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71" w:rsidRDefault="00263FED">
      <w:pPr>
        <w:jc w:val="center"/>
        <w:rPr>
          <w:rFonts w:ascii="宋体" w:eastAsia="宋体" w:hAnsi="宋体" w:cs="宋体"/>
          <w:sz w:val="44"/>
          <w:szCs w:val="44"/>
        </w:rPr>
      </w:pPr>
      <w:r>
        <w:rPr>
          <w:rFonts w:ascii="宋体" w:eastAsia="宋体" w:hAnsi="宋体" w:cs="宋体" w:hint="eastAsia"/>
          <w:sz w:val="44"/>
          <w:szCs w:val="44"/>
        </w:rPr>
        <w:t>武汉市</w:t>
      </w:r>
      <w:r>
        <w:rPr>
          <w:rFonts w:ascii="宋体" w:eastAsia="宋体" w:hAnsi="宋体" w:cs="宋体" w:hint="eastAsia"/>
          <w:sz w:val="44"/>
          <w:szCs w:val="44"/>
        </w:rPr>
        <w:t>12320</w:t>
      </w:r>
      <w:r>
        <w:rPr>
          <w:rFonts w:ascii="宋体" w:eastAsia="宋体" w:hAnsi="宋体" w:cs="宋体" w:hint="eastAsia"/>
          <w:sz w:val="44"/>
          <w:szCs w:val="44"/>
        </w:rPr>
        <w:t>卫生热线升级改造项目</w:t>
      </w:r>
    </w:p>
    <w:p w:rsidR="00AC0E71" w:rsidRDefault="00AC0E71"/>
    <w:p w:rsidR="00AC0E71" w:rsidRDefault="00263FED">
      <w:pPr>
        <w:pStyle w:val="1"/>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eastAsia="仿宋_GB2312" w:cs="Times New Roman" w:hint="eastAsia"/>
          <w:bCs/>
          <w:color w:val="auto"/>
          <w:szCs w:val="36"/>
        </w:rPr>
        <w:t xml:space="preserve"> </w:t>
      </w:r>
      <w:bookmarkStart w:id="0" w:name="_Toc272445030"/>
      <w:r>
        <w:rPr>
          <w:rFonts w:eastAsia="仿宋_GB2312" w:cs="Times New Roman" w:hint="eastAsia"/>
          <w:bCs/>
          <w:color w:val="auto"/>
          <w:szCs w:val="36"/>
        </w:rPr>
        <w:t>项目概述</w:t>
      </w:r>
      <w:bookmarkEnd w:id="0"/>
    </w:p>
    <w:p w:rsidR="00AC0E71" w:rsidRDefault="00263FED">
      <w:pPr>
        <w:pStyle w:val="2"/>
        <w:numPr>
          <w:ilvl w:val="1"/>
          <w:numId w:val="3"/>
        </w:numPr>
        <w:adjustRightInd w:val="0"/>
        <w:snapToGrid w:val="0"/>
        <w:spacing w:before="240" w:after="120" w:line="240" w:lineRule="auto"/>
        <w:ind w:left="576" w:hanging="576"/>
        <w:textAlignment w:val="baseline"/>
        <w:rPr>
          <w:rFonts w:ascii="楷体" w:eastAsia="楷体" w:hAnsi="楷体" w:cs="楷体"/>
          <w:sz w:val="36"/>
        </w:rPr>
      </w:pPr>
      <w:r>
        <w:rPr>
          <w:rFonts w:ascii="楷体" w:eastAsia="楷体" w:hAnsi="楷体" w:cs="楷体" w:hint="eastAsia"/>
          <w:sz w:val="36"/>
        </w:rPr>
        <w:t>项目简介</w:t>
      </w:r>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武汉市疾病预防控制中心是武汉市政府履行疾病预防控制和公共卫生技术管理与服务、卫生监督技术支撑的公益性卫生事业单位，是武汉地区突发公共卫生事件应急处置、疾病预防与控制、疫情报告与信息管理、健康危害因素监测与干预、卫生检测与评价、卫生技术服务与质量控制、健康教育与健康促进、科研与专业技术指导培训中心。</w:t>
      </w:r>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武汉市</w:t>
      </w:r>
      <w:r>
        <w:rPr>
          <w:rFonts w:ascii="宋体" w:eastAsia="宋体" w:hAnsi="宋体" w:hint="eastAsia"/>
          <w:sz w:val="24"/>
          <w:szCs w:val="24"/>
        </w:rPr>
        <w:t>12320</w:t>
      </w:r>
      <w:r>
        <w:rPr>
          <w:rFonts w:ascii="宋体" w:eastAsia="宋体" w:hAnsi="宋体" w:hint="eastAsia"/>
          <w:sz w:val="24"/>
          <w:szCs w:val="24"/>
        </w:rPr>
        <w:t>卫生热线面向社会公众受理突发公共卫生事件应急处置的投诉、违反卫生法律法规案件的举报、受理公众对公共卫生工作的意见和建议，并建立完善的联动机制，对公众的举报、投诉和建议均能迅速地转办给相应的处理部门，并及时获得处理进展或结果的反馈，在规定的时间内回复给公众，有效提升政府服务能力和提高公众的满意度。</w:t>
      </w:r>
    </w:p>
    <w:p w:rsidR="00AC0E71" w:rsidRDefault="00AC0E71">
      <w:pPr>
        <w:pStyle w:val="ac"/>
        <w:ind w:firstLine="560"/>
      </w:pPr>
    </w:p>
    <w:p w:rsidR="00AC0E71" w:rsidRDefault="00263FED">
      <w:pPr>
        <w:pStyle w:val="2"/>
        <w:numPr>
          <w:ilvl w:val="1"/>
          <w:numId w:val="3"/>
        </w:numPr>
        <w:adjustRightInd w:val="0"/>
        <w:snapToGrid w:val="0"/>
        <w:spacing w:before="240" w:after="120" w:line="240" w:lineRule="auto"/>
        <w:ind w:left="576" w:hanging="576"/>
        <w:textAlignment w:val="baseline"/>
        <w:rPr>
          <w:rFonts w:ascii="楷体" w:eastAsia="楷体" w:hAnsi="楷体" w:cs="楷体"/>
          <w:sz w:val="36"/>
        </w:rPr>
      </w:pPr>
      <w:bookmarkStart w:id="1" w:name="_Toc272445032"/>
      <w:r>
        <w:rPr>
          <w:rFonts w:ascii="楷体" w:eastAsia="楷体" w:hAnsi="楷体" w:cs="楷体" w:hint="eastAsia"/>
          <w:sz w:val="36"/>
        </w:rPr>
        <w:t>建设目标</w:t>
      </w:r>
      <w:bookmarkEnd w:id="1"/>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12320</w:t>
      </w:r>
      <w:r>
        <w:rPr>
          <w:rFonts w:ascii="宋体" w:eastAsia="宋体" w:hAnsi="宋体" w:hint="eastAsia"/>
          <w:sz w:val="24"/>
          <w:szCs w:val="24"/>
        </w:rPr>
        <w:t>卫生热线平台的总体建设目标是：基于</w:t>
      </w:r>
      <w:proofErr w:type="gramStart"/>
      <w:r>
        <w:rPr>
          <w:rFonts w:ascii="宋体" w:eastAsia="宋体" w:hAnsi="宋体" w:hint="eastAsia"/>
          <w:sz w:val="24"/>
          <w:szCs w:val="24"/>
        </w:rPr>
        <w:t>武汉市疾控中心</w:t>
      </w:r>
      <w:proofErr w:type="gramEnd"/>
      <w:r>
        <w:rPr>
          <w:rFonts w:ascii="宋体" w:eastAsia="宋体" w:hAnsi="宋体" w:hint="eastAsia"/>
          <w:sz w:val="24"/>
          <w:szCs w:val="24"/>
        </w:rPr>
        <w:t>实际业务需求出发，在武汉市</w:t>
      </w:r>
      <w:r>
        <w:rPr>
          <w:rFonts w:ascii="宋体" w:eastAsia="宋体" w:hAnsi="宋体" w:hint="eastAsia"/>
          <w:sz w:val="24"/>
          <w:szCs w:val="24"/>
        </w:rPr>
        <w:t>12320</w:t>
      </w:r>
      <w:r>
        <w:rPr>
          <w:rFonts w:ascii="宋体" w:eastAsia="宋体" w:hAnsi="宋体" w:hint="eastAsia"/>
          <w:sz w:val="24"/>
          <w:szCs w:val="24"/>
        </w:rPr>
        <w:t>卫生热线平台</w:t>
      </w:r>
      <w:r>
        <w:rPr>
          <w:rFonts w:ascii="宋体" w:eastAsia="宋体" w:hAnsi="宋体" w:hint="eastAsia"/>
          <w:sz w:val="24"/>
          <w:szCs w:val="24"/>
        </w:rPr>
        <w:t>1</w:t>
      </w:r>
      <w:r>
        <w:rPr>
          <w:rFonts w:ascii="宋体" w:eastAsia="宋体" w:hAnsi="宋体" w:hint="eastAsia"/>
          <w:sz w:val="24"/>
          <w:szCs w:val="24"/>
        </w:rPr>
        <w:t>期的基础上，升级及优化软件功能，开发大屏展示，大数据分析等功能满足客户的在工作</w:t>
      </w:r>
      <w:r>
        <w:rPr>
          <w:rFonts w:ascii="宋体" w:eastAsia="宋体" w:hAnsi="宋体" w:hint="eastAsia"/>
          <w:sz w:val="24"/>
          <w:szCs w:val="24"/>
        </w:rPr>
        <w:t>中的业务数据需求。</w:t>
      </w:r>
    </w:p>
    <w:p w:rsidR="00AC0E71" w:rsidRDefault="00AC0E71">
      <w:pPr>
        <w:pStyle w:val="ac"/>
        <w:ind w:firstLine="560"/>
      </w:pPr>
    </w:p>
    <w:tbl>
      <w:tblPr>
        <w:tblStyle w:val="ab"/>
        <w:tblW w:w="8522" w:type="dxa"/>
        <w:tblLayout w:type="fixed"/>
        <w:tblLook w:val="04A0" w:firstRow="1" w:lastRow="0" w:firstColumn="1" w:lastColumn="0" w:noHBand="0" w:noVBand="1"/>
      </w:tblPr>
      <w:tblGrid>
        <w:gridCol w:w="961"/>
        <w:gridCol w:w="2775"/>
        <w:gridCol w:w="4786"/>
      </w:tblGrid>
      <w:tr w:rsidR="00AC0E71">
        <w:tc>
          <w:tcPr>
            <w:tcW w:w="8522" w:type="dxa"/>
            <w:gridSpan w:val="3"/>
            <w:vAlign w:val="center"/>
          </w:tcPr>
          <w:p w:rsidR="00AC0E71" w:rsidRDefault="00263FED">
            <w:pPr>
              <w:rPr>
                <w:b/>
                <w:bCs/>
                <w:kern w:val="0"/>
                <w:sz w:val="20"/>
                <w:szCs w:val="21"/>
              </w:rPr>
            </w:pPr>
            <w:r>
              <w:rPr>
                <w:rFonts w:hint="eastAsia"/>
                <w:b/>
                <w:bCs/>
                <w:kern w:val="0"/>
                <w:sz w:val="20"/>
                <w:szCs w:val="21"/>
              </w:rPr>
              <w:t>主要功能及描述</w:t>
            </w:r>
          </w:p>
        </w:tc>
      </w:tr>
      <w:tr w:rsidR="00AC0E71">
        <w:trPr>
          <w:trHeight w:val="287"/>
        </w:trPr>
        <w:tc>
          <w:tcPr>
            <w:tcW w:w="961" w:type="dxa"/>
            <w:vAlign w:val="center"/>
          </w:tcPr>
          <w:p w:rsidR="00AC0E71" w:rsidRDefault="00263FED">
            <w:pPr>
              <w:rPr>
                <w:b/>
                <w:bCs/>
                <w:kern w:val="0"/>
                <w:sz w:val="20"/>
                <w:szCs w:val="21"/>
              </w:rPr>
            </w:pPr>
            <w:r>
              <w:rPr>
                <w:rFonts w:hint="eastAsia"/>
                <w:b/>
                <w:bCs/>
                <w:kern w:val="0"/>
                <w:sz w:val="20"/>
                <w:szCs w:val="21"/>
              </w:rPr>
              <w:lastRenderedPageBreak/>
              <w:t>序号</w:t>
            </w:r>
          </w:p>
        </w:tc>
        <w:tc>
          <w:tcPr>
            <w:tcW w:w="2775" w:type="dxa"/>
            <w:vAlign w:val="center"/>
          </w:tcPr>
          <w:p w:rsidR="00AC0E71" w:rsidRDefault="00263FED">
            <w:pPr>
              <w:rPr>
                <w:b/>
                <w:bCs/>
                <w:kern w:val="0"/>
                <w:sz w:val="20"/>
                <w:szCs w:val="21"/>
              </w:rPr>
            </w:pPr>
            <w:r>
              <w:rPr>
                <w:rFonts w:hint="eastAsia"/>
                <w:b/>
                <w:bCs/>
                <w:kern w:val="0"/>
                <w:sz w:val="20"/>
                <w:szCs w:val="21"/>
              </w:rPr>
              <w:t>名称</w:t>
            </w:r>
          </w:p>
        </w:tc>
        <w:tc>
          <w:tcPr>
            <w:tcW w:w="4786" w:type="dxa"/>
            <w:vAlign w:val="center"/>
          </w:tcPr>
          <w:p w:rsidR="00AC0E71" w:rsidRDefault="00263FED">
            <w:pPr>
              <w:rPr>
                <w:b/>
                <w:bCs/>
                <w:kern w:val="0"/>
                <w:sz w:val="20"/>
                <w:szCs w:val="21"/>
              </w:rPr>
            </w:pPr>
            <w:r>
              <w:rPr>
                <w:rFonts w:hint="eastAsia"/>
                <w:b/>
                <w:bCs/>
                <w:kern w:val="0"/>
                <w:sz w:val="20"/>
                <w:szCs w:val="21"/>
              </w:rPr>
              <w:t>功能说明</w:t>
            </w:r>
          </w:p>
        </w:tc>
      </w:tr>
      <w:tr w:rsidR="00AC0E71">
        <w:trPr>
          <w:trHeight w:val="287"/>
        </w:trPr>
        <w:tc>
          <w:tcPr>
            <w:tcW w:w="961" w:type="dxa"/>
            <w:vAlign w:val="center"/>
          </w:tcPr>
          <w:p w:rsidR="00AC0E71" w:rsidRDefault="00263FED">
            <w:pPr>
              <w:rPr>
                <w:szCs w:val="21"/>
              </w:rPr>
            </w:pPr>
            <w:r>
              <w:rPr>
                <w:rFonts w:hint="eastAsia"/>
                <w:szCs w:val="21"/>
              </w:rPr>
              <w:t>1</w:t>
            </w:r>
          </w:p>
        </w:tc>
        <w:tc>
          <w:tcPr>
            <w:tcW w:w="2775" w:type="dxa"/>
            <w:vAlign w:val="center"/>
          </w:tcPr>
          <w:p w:rsidR="00AC0E71" w:rsidRDefault="00263FED">
            <w:pPr>
              <w:rPr>
                <w:sz w:val="24"/>
              </w:rPr>
            </w:pPr>
            <w:r>
              <w:rPr>
                <w:rFonts w:hint="eastAsia"/>
                <w:sz w:val="24"/>
              </w:rPr>
              <w:t>增加投诉单退回功能</w:t>
            </w:r>
          </w:p>
        </w:tc>
        <w:tc>
          <w:tcPr>
            <w:tcW w:w="4786" w:type="dxa"/>
            <w:vAlign w:val="center"/>
          </w:tcPr>
          <w:p w:rsidR="00AC0E71" w:rsidRDefault="00263FED">
            <w:pPr>
              <w:rPr>
                <w:b/>
                <w:bCs/>
                <w:kern w:val="0"/>
                <w:sz w:val="24"/>
              </w:rPr>
            </w:pPr>
            <w:r>
              <w:rPr>
                <w:rFonts w:hint="eastAsia"/>
                <w:sz w:val="24"/>
              </w:rPr>
              <w:t>签收后投诉但不能退回，签收后新增退回功能</w:t>
            </w:r>
          </w:p>
        </w:tc>
      </w:tr>
      <w:tr w:rsidR="00AC0E71">
        <w:trPr>
          <w:trHeight w:val="287"/>
        </w:trPr>
        <w:tc>
          <w:tcPr>
            <w:tcW w:w="961" w:type="dxa"/>
            <w:vAlign w:val="center"/>
          </w:tcPr>
          <w:p w:rsidR="00AC0E71" w:rsidRDefault="00263FED">
            <w:pPr>
              <w:rPr>
                <w:szCs w:val="21"/>
              </w:rPr>
            </w:pPr>
            <w:r>
              <w:rPr>
                <w:rFonts w:hint="eastAsia"/>
                <w:szCs w:val="21"/>
              </w:rPr>
              <w:t>2</w:t>
            </w:r>
          </w:p>
        </w:tc>
        <w:tc>
          <w:tcPr>
            <w:tcW w:w="2775" w:type="dxa"/>
            <w:vAlign w:val="center"/>
          </w:tcPr>
          <w:p w:rsidR="00AC0E71" w:rsidRDefault="00263FED">
            <w:pPr>
              <w:rPr>
                <w:sz w:val="24"/>
              </w:rPr>
            </w:pPr>
            <w:r>
              <w:rPr>
                <w:rFonts w:hint="eastAsia"/>
                <w:sz w:val="24"/>
              </w:rPr>
              <w:t>新增办理结果修改功能</w:t>
            </w:r>
          </w:p>
        </w:tc>
        <w:tc>
          <w:tcPr>
            <w:tcW w:w="4786" w:type="dxa"/>
            <w:vAlign w:val="center"/>
          </w:tcPr>
          <w:p w:rsidR="00AC0E71" w:rsidRDefault="00263FED">
            <w:pPr>
              <w:rPr>
                <w:b/>
                <w:bCs/>
                <w:kern w:val="0"/>
                <w:sz w:val="24"/>
              </w:rPr>
            </w:pPr>
            <w:r>
              <w:rPr>
                <w:rFonts w:hint="eastAsia"/>
                <w:sz w:val="24"/>
              </w:rPr>
              <w:t>办理单位申请修改，审核通过后可以修改</w:t>
            </w:r>
          </w:p>
        </w:tc>
      </w:tr>
      <w:tr w:rsidR="00AC0E71">
        <w:trPr>
          <w:trHeight w:val="287"/>
        </w:trPr>
        <w:tc>
          <w:tcPr>
            <w:tcW w:w="961" w:type="dxa"/>
            <w:vAlign w:val="center"/>
          </w:tcPr>
          <w:p w:rsidR="00AC0E71" w:rsidRDefault="00263FED">
            <w:pPr>
              <w:rPr>
                <w:szCs w:val="21"/>
              </w:rPr>
            </w:pPr>
            <w:r>
              <w:rPr>
                <w:rFonts w:hint="eastAsia"/>
                <w:szCs w:val="21"/>
              </w:rPr>
              <w:t>3</w:t>
            </w:r>
          </w:p>
        </w:tc>
        <w:tc>
          <w:tcPr>
            <w:tcW w:w="2775" w:type="dxa"/>
            <w:vAlign w:val="center"/>
          </w:tcPr>
          <w:p w:rsidR="00AC0E71" w:rsidRDefault="00263FED">
            <w:pPr>
              <w:rPr>
                <w:sz w:val="24"/>
              </w:rPr>
            </w:pPr>
            <w:r>
              <w:rPr>
                <w:rFonts w:hint="eastAsia"/>
                <w:sz w:val="24"/>
              </w:rPr>
              <w:t>待回访案件添加满意度</w:t>
            </w:r>
          </w:p>
        </w:tc>
        <w:tc>
          <w:tcPr>
            <w:tcW w:w="4786" w:type="dxa"/>
            <w:vAlign w:val="center"/>
          </w:tcPr>
          <w:p w:rsidR="00AC0E71" w:rsidRDefault="00263FED">
            <w:pPr>
              <w:rPr>
                <w:b/>
                <w:bCs/>
                <w:kern w:val="0"/>
                <w:sz w:val="24"/>
              </w:rPr>
            </w:pPr>
            <w:r>
              <w:rPr>
                <w:rFonts w:hint="eastAsia"/>
                <w:sz w:val="24"/>
              </w:rPr>
              <w:t>待回访列表新增满意度查询展示</w:t>
            </w:r>
          </w:p>
        </w:tc>
      </w:tr>
      <w:tr w:rsidR="00AC0E71">
        <w:trPr>
          <w:trHeight w:val="287"/>
        </w:trPr>
        <w:tc>
          <w:tcPr>
            <w:tcW w:w="961" w:type="dxa"/>
            <w:vAlign w:val="center"/>
          </w:tcPr>
          <w:p w:rsidR="00AC0E71" w:rsidRDefault="00263FED">
            <w:pPr>
              <w:rPr>
                <w:szCs w:val="21"/>
              </w:rPr>
            </w:pPr>
            <w:r>
              <w:rPr>
                <w:rFonts w:hint="eastAsia"/>
                <w:szCs w:val="21"/>
              </w:rPr>
              <w:t>4</w:t>
            </w:r>
          </w:p>
        </w:tc>
        <w:tc>
          <w:tcPr>
            <w:tcW w:w="2775" w:type="dxa"/>
            <w:vAlign w:val="center"/>
          </w:tcPr>
          <w:p w:rsidR="00AC0E71" w:rsidRDefault="00263FED">
            <w:pPr>
              <w:rPr>
                <w:sz w:val="24"/>
              </w:rPr>
            </w:pPr>
            <w:r>
              <w:rPr>
                <w:rFonts w:hint="eastAsia"/>
                <w:sz w:val="24"/>
              </w:rPr>
              <w:t>事件查询添加满意度查询</w:t>
            </w:r>
          </w:p>
        </w:tc>
        <w:tc>
          <w:tcPr>
            <w:tcW w:w="4786" w:type="dxa"/>
            <w:vAlign w:val="center"/>
          </w:tcPr>
          <w:p w:rsidR="00AC0E71" w:rsidRDefault="00263FED">
            <w:pPr>
              <w:rPr>
                <w:sz w:val="24"/>
              </w:rPr>
            </w:pPr>
            <w:r>
              <w:rPr>
                <w:rFonts w:hint="eastAsia"/>
                <w:sz w:val="24"/>
              </w:rPr>
              <w:t>事件查询列表新增满意度查询展示</w:t>
            </w:r>
          </w:p>
        </w:tc>
      </w:tr>
      <w:tr w:rsidR="00AC0E71">
        <w:trPr>
          <w:trHeight w:val="287"/>
        </w:trPr>
        <w:tc>
          <w:tcPr>
            <w:tcW w:w="961" w:type="dxa"/>
            <w:vAlign w:val="center"/>
          </w:tcPr>
          <w:p w:rsidR="00AC0E71" w:rsidRDefault="00263FED">
            <w:pPr>
              <w:rPr>
                <w:szCs w:val="21"/>
              </w:rPr>
            </w:pPr>
            <w:r>
              <w:rPr>
                <w:rFonts w:hint="eastAsia"/>
                <w:szCs w:val="21"/>
              </w:rPr>
              <w:t>5</w:t>
            </w:r>
          </w:p>
        </w:tc>
        <w:tc>
          <w:tcPr>
            <w:tcW w:w="2775" w:type="dxa"/>
            <w:vAlign w:val="center"/>
          </w:tcPr>
          <w:p w:rsidR="00AC0E71" w:rsidRDefault="00263FED">
            <w:pPr>
              <w:rPr>
                <w:sz w:val="24"/>
              </w:rPr>
            </w:pPr>
            <w:r>
              <w:rPr>
                <w:rFonts w:hint="eastAsia"/>
                <w:sz w:val="24"/>
              </w:rPr>
              <w:t>办理记录功能调整</w:t>
            </w:r>
          </w:p>
        </w:tc>
        <w:tc>
          <w:tcPr>
            <w:tcW w:w="4786" w:type="dxa"/>
            <w:vAlign w:val="center"/>
          </w:tcPr>
          <w:p w:rsidR="00AC0E71" w:rsidRDefault="00263FED">
            <w:pPr>
              <w:rPr>
                <w:sz w:val="24"/>
              </w:rPr>
            </w:pPr>
            <w:r>
              <w:rPr>
                <w:sz w:val="24"/>
              </w:rPr>
              <w:t>坐席满意度</w:t>
            </w:r>
            <w:r>
              <w:rPr>
                <w:rFonts w:hint="eastAsia"/>
                <w:sz w:val="24"/>
              </w:rPr>
              <w:t>，是否延期、延期办结时间、</w:t>
            </w:r>
            <w:r>
              <w:rPr>
                <w:sz w:val="24"/>
              </w:rPr>
              <w:t>办理满意度</w:t>
            </w:r>
            <w:r>
              <w:rPr>
                <w:rFonts w:hint="eastAsia"/>
                <w:sz w:val="24"/>
              </w:rPr>
              <w:t>，</w:t>
            </w:r>
            <w:r>
              <w:rPr>
                <w:sz w:val="24"/>
              </w:rPr>
              <w:t>办结满意度</w:t>
            </w:r>
            <w:r>
              <w:rPr>
                <w:rFonts w:hint="eastAsia"/>
                <w:sz w:val="24"/>
              </w:rPr>
              <w:t>，是否纳入满意度调查，新增办结时间查询，坐席满意度查询</w:t>
            </w:r>
          </w:p>
        </w:tc>
      </w:tr>
      <w:tr w:rsidR="00AC0E71">
        <w:trPr>
          <w:trHeight w:val="287"/>
        </w:trPr>
        <w:tc>
          <w:tcPr>
            <w:tcW w:w="961" w:type="dxa"/>
            <w:vAlign w:val="center"/>
          </w:tcPr>
          <w:p w:rsidR="00AC0E71" w:rsidRDefault="00263FED">
            <w:pPr>
              <w:rPr>
                <w:szCs w:val="21"/>
              </w:rPr>
            </w:pPr>
            <w:r>
              <w:rPr>
                <w:rFonts w:hint="eastAsia"/>
                <w:szCs w:val="21"/>
              </w:rPr>
              <w:t>6</w:t>
            </w:r>
          </w:p>
        </w:tc>
        <w:tc>
          <w:tcPr>
            <w:tcW w:w="2775" w:type="dxa"/>
            <w:vAlign w:val="center"/>
          </w:tcPr>
          <w:p w:rsidR="00AC0E71" w:rsidRDefault="00263FED">
            <w:pPr>
              <w:rPr>
                <w:sz w:val="24"/>
              </w:rPr>
            </w:pPr>
            <w:r>
              <w:rPr>
                <w:rFonts w:hint="eastAsia"/>
                <w:sz w:val="24"/>
              </w:rPr>
              <w:t>新增短信回访功能</w:t>
            </w:r>
          </w:p>
        </w:tc>
        <w:tc>
          <w:tcPr>
            <w:tcW w:w="4786" w:type="dxa"/>
            <w:vAlign w:val="center"/>
          </w:tcPr>
          <w:p w:rsidR="00AC0E71" w:rsidRDefault="00263FED">
            <w:pPr>
              <w:rPr>
                <w:sz w:val="24"/>
              </w:rPr>
            </w:pPr>
            <w:r>
              <w:rPr>
                <w:rFonts w:hint="eastAsia"/>
                <w:sz w:val="24"/>
              </w:rPr>
              <w:t>新增回访方式：短信回访</w:t>
            </w:r>
          </w:p>
        </w:tc>
      </w:tr>
      <w:tr w:rsidR="00AC0E71">
        <w:trPr>
          <w:trHeight w:val="287"/>
        </w:trPr>
        <w:tc>
          <w:tcPr>
            <w:tcW w:w="961" w:type="dxa"/>
            <w:vAlign w:val="center"/>
          </w:tcPr>
          <w:p w:rsidR="00AC0E71" w:rsidRDefault="00263FED">
            <w:pPr>
              <w:rPr>
                <w:szCs w:val="21"/>
              </w:rPr>
            </w:pPr>
            <w:r>
              <w:rPr>
                <w:rFonts w:hint="eastAsia"/>
                <w:szCs w:val="21"/>
              </w:rPr>
              <w:t>7</w:t>
            </w:r>
          </w:p>
        </w:tc>
        <w:tc>
          <w:tcPr>
            <w:tcW w:w="2775" w:type="dxa"/>
            <w:vAlign w:val="center"/>
          </w:tcPr>
          <w:p w:rsidR="00AC0E71" w:rsidRDefault="00263FED">
            <w:pPr>
              <w:rPr>
                <w:sz w:val="24"/>
              </w:rPr>
            </w:pPr>
            <w:r>
              <w:rPr>
                <w:rFonts w:hint="eastAsia"/>
                <w:sz w:val="24"/>
              </w:rPr>
              <w:t>增加单独短信发送功能</w:t>
            </w:r>
          </w:p>
        </w:tc>
        <w:tc>
          <w:tcPr>
            <w:tcW w:w="4786" w:type="dxa"/>
            <w:vAlign w:val="center"/>
          </w:tcPr>
          <w:p w:rsidR="00AC0E71" w:rsidRDefault="00263FED">
            <w:pPr>
              <w:rPr>
                <w:sz w:val="24"/>
              </w:rPr>
            </w:pPr>
            <w:r>
              <w:rPr>
                <w:rFonts w:hint="eastAsia"/>
                <w:sz w:val="24"/>
              </w:rPr>
              <w:t>新增短信单独发送功能</w:t>
            </w:r>
          </w:p>
        </w:tc>
      </w:tr>
      <w:tr w:rsidR="00AC0E71">
        <w:trPr>
          <w:trHeight w:val="287"/>
        </w:trPr>
        <w:tc>
          <w:tcPr>
            <w:tcW w:w="961" w:type="dxa"/>
            <w:vAlign w:val="center"/>
          </w:tcPr>
          <w:p w:rsidR="00AC0E71" w:rsidRDefault="00263FED">
            <w:pPr>
              <w:rPr>
                <w:szCs w:val="21"/>
              </w:rPr>
            </w:pPr>
            <w:r>
              <w:rPr>
                <w:rFonts w:hint="eastAsia"/>
                <w:szCs w:val="21"/>
              </w:rPr>
              <w:t>8</w:t>
            </w:r>
          </w:p>
        </w:tc>
        <w:tc>
          <w:tcPr>
            <w:tcW w:w="2775" w:type="dxa"/>
            <w:vAlign w:val="center"/>
          </w:tcPr>
          <w:p w:rsidR="00AC0E71" w:rsidRDefault="00263FED">
            <w:pPr>
              <w:rPr>
                <w:sz w:val="24"/>
              </w:rPr>
            </w:pPr>
            <w:r>
              <w:rPr>
                <w:rFonts w:hint="eastAsia"/>
                <w:sz w:val="24"/>
              </w:rPr>
              <w:t>大屏显示</w:t>
            </w:r>
          </w:p>
        </w:tc>
        <w:tc>
          <w:tcPr>
            <w:tcW w:w="4786" w:type="dxa"/>
            <w:vAlign w:val="center"/>
          </w:tcPr>
          <w:p w:rsidR="00AC0E71" w:rsidRDefault="00263FED">
            <w:pPr>
              <w:rPr>
                <w:sz w:val="24"/>
              </w:rPr>
            </w:pPr>
            <w:r>
              <w:rPr>
                <w:rFonts w:hint="eastAsia"/>
                <w:sz w:val="24"/>
              </w:rPr>
              <w:t>对系统相应业务数据进行大屏展示</w:t>
            </w:r>
          </w:p>
        </w:tc>
      </w:tr>
    </w:tbl>
    <w:p w:rsidR="00AC0E71" w:rsidRDefault="00AC0E71">
      <w:pPr>
        <w:pStyle w:val="ac"/>
        <w:ind w:firstLineChars="0" w:firstLine="0"/>
      </w:pPr>
    </w:p>
    <w:p w:rsidR="00AC0E71" w:rsidRDefault="00263FED">
      <w:pPr>
        <w:pStyle w:val="1"/>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eastAsia="仿宋_GB2312" w:cs="Times New Roman" w:hint="eastAsia"/>
          <w:bCs/>
          <w:color w:val="auto"/>
          <w:szCs w:val="36"/>
        </w:rPr>
        <w:t>技术要求及服务内容</w:t>
      </w:r>
    </w:p>
    <w:p w:rsidR="00AC0E71" w:rsidRDefault="00263FED">
      <w:pPr>
        <w:pStyle w:val="2"/>
        <w:numPr>
          <w:ilvl w:val="1"/>
          <w:numId w:val="3"/>
        </w:numPr>
        <w:adjustRightInd w:val="0"/>
        <w:snapToGrid w:val="0"/>
        <w:spacing w:before="240" w:after="120" w:line="240" w:lineRule="auto"/>
        <w:ind w:left="576" w:hanging="576"/>
        <w:textAlignment w:val="baseline"/>
        <w:rPr>
          <w:rFonts w:ascii="楷体" w:eastAsia="楷体" w:hAnsi="楷体" w:cs="楷体"/>
          <w:sz w:val="36"/>
        </w:rPr>
      </w:pPr>
      <w:r>
        <w:rPr>
          <w:rFonts w:ascii="楷体" w:eastAsia="楷体" w:hAnsi="楷体" w:cs="楷体" w:hint="eastAsia"/>
          <w:sz w:val="36"/>
        </w:rPr>
        <w:t>呼叫中心硬件平台</w:t>
      </w:r>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此硬件平台一期已建设完成，无需再次投入。</w:t>
      </w:r>
    </w:p>
    <w:p w:rsidR="00AC0E71" w:rsidRDefault="00263FED">
      <w:pPr>
        <w:pStyle w:val="2"/>
        <w:numPr>
          <w:ilvl w:val="1"/>
          <w:numId w:val="3"/>
        </w:numPr>
        <w:adjustRightInd w:val="0"/>
        <w:snapToGrid w:val="0"/>
        <w:spacing w:before="240" w:after="120" w:line="240" w:lineRule="auto"/>
        <w:ind w:left="576" w:hanging="576"/>
        <w:textAlignment w:val="baseline"/>
        <w:rPr>
          <w:rFonts w:ascii="楷体" w:eastAsia="楷体" w:hAnsi="楷体" w:cs="楷体"/>
          <w:sz w:val="36"/>
        </w:rPr>
      </w:pPr>
      <w:r>
        <w:rPr>
          <w:rFonts w:ascii="楷体" w:eastAsia="楷体" w:hAnsi="楷体" w:cs="楷体" w:hint="eastAsia"/>
          <w:sz w:val="36"/>
        </w:rPr>
        <w:t>呼叫中心应用系统软件平台</w:t>
      </w:r>
    </w:p>
    <w:p w:rsidR="00AC0E71" w:rsidRDefault="00263FED">
      <w:pPr>
        <w:spacing w:line="560" w:lineRule="exact"/>
        <w:ind w:firstLineChars="200" w:firstLine="420"/>
        <w:rPr>
          <w:rFonts w:ascii="宋体" w:eastAsia="宋体" w:hAnsi="宋体" w:cs="宋体"/>
          <w:sz w:val="24"/>
        </w:rPr>
      </w:pPr>
      <w:r>
        <w:rPr>
          <w:rFonts w:hint="eastAsia"/>
        </w:rPr>
        <w:t xml:space="preserve"> </w:t>
      </w:r>
      <w:r>
        <w:rPr>
          <w:rFonts w:ascii="宋体" w:eastAsia="宋体" w:hAnsi="宋体" w:cs="宋体" w:hint="eastAsia"/>
          <w:sz w:val="24"/>
        </w:rPr>
        <w:t>软件平台参照建设目标中的主要功能及描述，完成相应功能的新增及升级。</w:t>
      </w:r>
    </w:p>
    <w:p w:rsidR="00AC0E71" w:rsidRDefault="00AC0E71"/>
    <w:p w:rsidR="00AC0E71" w:rsidRDefault="00263FED">
      <w:pPr>
        <w:pStyle w:val="2"/>
        <w:numPr>
          <w:ilvl w:val="1"/>
          <w:numId w:val="3"/>
        </w:numPr>
        <w:adjustRightInd w:val="0"/>
        <w:snapToGrid w:val="0"/>
        <w:spacing w:before="240" w:after="120" w:line="240" w:lineRule="auto"/>
        <w:ind w:left="576" w:hanging="576"/>
        <w:textAlignment w:val="baseline"/>
        <w:rPr>
          <w:rFonts w:ascii="楷体" w:eastAsia="楷体" w:hAnsi="楷体" w:cs="楷体"/>
          <w:sz w:val="36"/>
        </w:rPr>
      </w:pPr>
      <w:r>
        <w:rPr>
          <w:rFonts w:ascii="楷体" w:eastAsia="楷体" w:hAnsi="楷体" w:cs="楷体" w:hint="eastAsia"/>
          <w:sz w:val="36"/>
        </w:rPr>
        <w:t>质量属性要求</w:t>
      </w:r>
    </w:p>
    <w:p w:rsidR="00AC0E71" w:rsidRDefault="00263FED" w:rsidP="00FF13B4">
      <w:pPr>
        <w:pStyle w:val="3"/>
        <w:numPr>
          <w:ilvl w:val="0"/>
          <w:numId w:val="0"/>
        </w:numPr>
        <w:spacing w:beforeLines="50" w:before="156"/>
        <w:ind w:left="720" w:hanging="720"/>
        <w:rPr>
          <w:rFonts w:ascii="仿宋" w:eastAsia="仿宋" w:hAnsi="仿宋" w:cs="仿宋"/>
          <w:szCs w:val="32"/>
        </w:rPr>
      </w:pPr>
      <w:bookmarkStart w:id="2" w:name="_Toc137278672"/>
      <w:bookmarkStart w:id="3" w:name="_Toc30374"/>
      <w:bookmarkStart w:id="4" w:name="_Toc235591199"/>
      <w:r>
        <w:rPr>
          <w:rFonts w:ascii="仿宋" w:eastAsia="仿宋" w:hAnsi="仿宋" w:cs="仿宋" w:hint="eastAsia"/>
          <w:szCs w:val="32"/>
        </w:rPr>
        <w:t>2.3.1</w:t>
      </w:r>
      <w:r>
        <w:rPr>
          <w:rFonts w:ascii="仿宋" w:eastAsia="仿宋" w:hAnsi="仿宋" w:cs="仿宋" w:hint="eastAsia"/>
          <w:szCs w:val="32"/>
        </w:rPr>
        <w:t>易用性</w:t>
      </w:r>
      <w:bookmarkEnd w:id="2"/>
      <w:bookmarkEnd w:id="3"/>
      <w:bookmarkEnd w:id="4"/>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本软件用于</w:t>
      </w:r>
      <w:proofErr w:type="gramStart"/>
      <w:r>
        <w:rPr>
          <w:rFonts w:ascii="宋体" w:eastAsia="宋体" w:hAnsi="宋体" w:hint="eastAsia"/>
          <w:sz w:val="24"/>
          <w:szCs w:val="24"/>
        </w:rPr>
        <w:t>武汉市疾控中心</w:t>
      </w:r>
      <w:proofErr w:type="gramEnd"/>
      <w:r>
        <w:rPr>
          <w:rFonts w:ascii="宋体" w:eastAsia="宋体" w:hAnsi="宋体" w:hint="eastAsia"/>
          <w:sz w:val="24"/>
          <w:szCs w:val="24"/>
        </w:rPr>
        <w:t>工作人员在工作过程中对工单管理，事件流转，协办等操作。要求界面操作方式一致、按钮取名一致、复杂操作有注释、出错处理有人性化提示，有电脑基础的人都可以很快的熟悉并使用此软件。</w:t>
      </w:r>
    </w:p>
    <w:p w:rsidR="00AC0E71" w:rsidRDefault="00263FED" w:rsidP="00FF13B4">
      <w:pPr>
        <w:pStyle w:val="3"/>
        <w:numPr>
          <w:ilvl w:val="0"/>
          <w:numId w:val="0"/>
        </w:numPr>
        <w:spacing w:beforeLines="50" w:before="156"/>
        <w:ind w:left="720" w:hanging="720"/>
        <w:rPr>
          <w:rFonts w:ascii="仿宋" w:eastAsia="仿宋" w:hAnsi="仿宋" w:cs="仿宋"/>
          <w:szCs w:val="32"/>
        </w:rPr>
      </w:pPr>
      <w:bookmarkStart w:id="5" w:name="_Toc235591200"/>
      <w:bookmarkStart w:id="6" w:name="_Toc2142"/>
      <w:bookmarkStart w:id="7" w:name="_Toc137278673"/>
      <w:r>
        <w:rPr>
          <w:rFonts w:ascii="仿宋" w:eastAsia="仿宋" w:hAnsi="仿宋" w:cs="仿宋" w:hint="eastAsia"/>
          <w:szCs w:val="32"/>
        </w:rPr>
        <w:lastRenderedPageBreak/>
        <w:t>2.3.2</w:t>
      </w:r>
      <w:r>
        <w:rPr>
          <w:rFonts w:ascii="仿宋" w:eastAsia="仿宋" w:hAnsi="仿宋" w:cs="仿宋" w:hint="eastAsia"/>
          <w:szCs w:val="32"/>
        </w:rPr>
        <w:t>可靠性</w:t>
      </w:r>
      <w:bookmarkEnd w:id="5"/>
      <w:bookmarkEnd w:id="6"/>
      <w:bookmarkEnd w:id="7"/>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性能方面要求做到</w:t>
      </w:r>
      <w:r>
        <w:rPr>
          <w:rFonts w:ascii="宋体" w:eastAsia="宋体" w:hAnsi="宋体" w:hint="eastAsia"/>
          <w:sz w:val="24"/>
          <w:szCs w:val="24"/>
        </w:rPr>
        <w:t>24</w:t>
      </w:r>
      <w:r>
        <w:rPr>
          <w:rFonts w:ascii="宋体" w:eastAsia="宋体" w:hAnsi="宋体" w:hint="eastAsia"/>
          <w:sz w:val="24"/>
          <w:szCs w:val="24"/>
        </w:rPr>
        <w:t>小时无间断无障碍运行，保障</w:t>
      </w:r>
      <w:r>
        <w:rPr>
          <w:rFonts w:ascii="宋体" w:eastAsia="宋体" w:hAnsi="宋体" w:hint="eastAsia"/>
          <w:sz w:val="24"/>
          <w:szCs w:val="24"/>
        </w:rPr>
        <w:t>30</w:t>
      </w:r>
      <w:r>
        <w:rPr>
          <w:rFonts w:ascii="宋体" w:eastAsia="宋体" w:hAnsi="宋体" w:hint="eastAsia"/>
          <w:sz w:val="24"/>
          <w:szCs w:val="24"/>
        </w:rPr>
        <w:t>个用户同时登陆无障碍操作，任意页面打开时间小于</w:t>
      </w:r>
      <w:r>
        <w:rPr>
          <w:rFonts w:ascii="宋体" w:eastAsia="宋体" w:hAnsi="宋体" w:hint="eastAsia"/>
          <w:sz w:val="24"/>
          <w:szCs w:val="24"/>
        </w:rPr>
        <w:t>30</w:t>
      </w:r>
      <w:r>
        <w:rPr>
          <w:rFonts w:ascii="宋体" w:eastAsia="宋体" w:hAnsi="宋体" w:hint="eastAsia"/>
          <w:sz w:val="24"/>
          <w:szCs w:val="24"/>
        </w:rPr>
        <w:t>秒。发生故障时，要保证数据安全，系统可继续运行，记录故障信息到日志文件中以便工作人员的查找问题。</w:t>
      </w:r>
    </w:p>
    <w:p w:rsidR="00AC0E71" w:rsidRDefault="00263FED" w:rsidP="00FF13B4">
      <w:pPr>
        <w:pStyle w:val="3"/>
        <w:numPr>
          <w:ilvl w:val="0"/>
          <w:numId w:val="0"/>
        </w:numPr>
        <w:spacing w:beforeLines="50" w:before="156"/>
        <w:ind w:left="720" w:hanging="720"/>
        <w:rPr>
          <w:rFonts w:ascii="仿宋" w:eastAsia="仿宋" w:hAnsi="仿宋" w:cs="仿宋"/>
          <w:szCs w:val="32"/>
        </w:rPr>
      </w:pPr>
      <w:bookmarkStart w:id="8" w:name="_Toc22878"/>
      <w:bookmarkStart w:id="9" w:name="_Toc235591201"/>
      <w:bookmarkStart w:id="10" w:name="_Toc137278674"/>
      <w:r>
        <w:rPr>
          <w:rFonts w:ascii="仿宋" w:eastAsia="仿宋" w:hAnsi="仿宋" w:cs="仿宋" w:hint="eastAsia"/>
          <w:szCs w:val="32"/>
        </w:rPr>
        <w:t>2.3.3</w:t>
      </w:r>
      <w:r>
        <w:rPr>
          <w:rFonts w:ascii="仿宋" w:eastAsia="仿宋" w:hAnsi="仿宋" w:cs="仿宋" w:hint="eastAsia"/>
          <w:szCs w:val="32"/>
        </w:rPr>
        <w:t>效率性</w:t>
      </w:r>
      <w:bookmarkStart w:id="11" w:name="_Toc234137519"/>
      <w:bookmarkStart w:id="12" w:name="_Toc234137320"/>
      <w:bookmarkEnd w:id="8"/>
      <w:bookmarkEnd w:id="9"/>
      <w:bookmarkEnd w:id="10"/>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精度方面做到</w:t>
      </w:r>
      <w:r>
        <w:rPr>
          <w:rFonts w:ascii="宋体" w:eastAsia="宋体" w:hAnsi="宋体" w:hint="eastAsia"/>
          <w:sz w:val="24"/>
          <w:szCs w:val="24"/>
        </w:rPr>
        <w:t>24</w:t>
      </w:r>
      <w:r>
        <w:rPr>
          <w:rFonts w:ascii="宋体" w:eastAsia="宋体" w:hAnsi="宋体" w:hint="eastAsia"/>
          <w:sz w:val="24"/>
          <w:szCs w:val="24"/>
        </w:rPr>
        <w:t>小时无间断无障碍运行，</w:t>
      </w:r>
      <w:r>
        <w:rPr>
          <w:rFonts w:ascii="宋体" w:eastAsia="宋体" w:hAnsi="宋体" w:hint="eastAsia"/>
          <w:sz w:val="24"/>
          <w:szCs w:val="24"/>
        </w:rPr>
        <w:t>30</w:t>
      </w:r>
      <w:r>
        <w:rPr>
          <w:rFonts w:ascii="宋体" w:eastAsia="宋体" w:hAnsi="宋体" w:hint="eastAsia"/>
          <w:sz w:val="24"/>
          <w:szCs w:val="24"/>
        </w:rPr>
        <w:t>用户同时登陆，无障碍操作。</w:t>
      </w:r>
    </w:p>
    <w:p w:rsidR="00AC0E71" w:rsidRDefault="00263FED">
      <w:pPr>
        <w:pStyle w:val="ac"/>
        <w:spacing w:line="560" w:lineRule="exact"/>
        <w:ind w:firstLine="480"/>
        <w:rPr>
          <w:rFonts w:ascii="仿宋" w:eastAsia="仿宋" w:hAnsi="仿宋" w:cs="仿宋"/>
          <w:sz w:val="32"/>
          <w:szCs w:val="32"/>
        </w:rPr>
      </w:pPr>
      <w:r>
        <w:rPr>
          <w:rFonts w:ascii="宋体" w:eastAsia="宋体" w:hAnsi="宋体" w:hint="eastAsia"/>
          <w:sz w:val="24"/>
          <w:szCs w:val="24"/>
        </w:rPr>
        <w:t>时间特性方面做到响应时间小于</w:t>
      </w:r>
      <w:r>
        <w:rPr>
          <w:rFonts w:ascii="宋体" w:eastAsia="宋体" w:hAnsi="宋体" w:hint="eastAsia"/>
          <w:sz w:val="24"/>
          <w:szCs w:val="24"/>
        </w:rPr>
        <w:t>3</w:t>
      </w:r>
      <w:r>
        <w:rPr>
          <w:rFonts w:ascii="宋体" w:eastAsia="宋体" w:hAnsi="宋体" w:hint="eastAsia"/>
          <w:sz w:val="24"/>
          <w:szCs w:val="24"/>
        </w:rPr>
        <w:t>秒、更新处理时间小于</w:t>
      </w:r>
      <w:r>
        <w:rPr>
          <w:rFonts w:ascii="宋体" w:eastAsia="宋体" w:hAnsi="宋体" w:hint="eastAsia"/>
          <w:sz w:val="24"/>
          <w:szCs w:val="24"/>
        </w:rPr>
        <w:t>3</w:t>
      </w:r>
      <w:r>
        <w:rPr>
          <w:rFonts w:ascii="宋体" w:eastAsia="宋体" w:hAnsi="宋体" w:hint="eastAsia"/>
          <w:sz w:val="24"/>
          <w:szCs w:val="24"/>
        </w:rPr>
        <w:t>秒、数据的转换和传送时间小于</w:t>
      </w:r>
      <w:r>
        <w:rPr>
          <w:rFonts w:ascii="宋体" w:eastAsia="宋体" w:hAnsi="宋体" w:hint="eastAsia"/>
          <w:sz w:val="24"/>
          <w:szCs w:val="24"/>
        </w:rPr>
        <w:t>3</w:t>
      </w:r>
      <w:r>
        <w:rPr>
          <w:rFonts w:ascii="宋体" w:eastAsia="宋体" w:hAnsi="宋体" w:hint="eastAsia"/>
          <w:sz w:val="24"/>
          <w:szCs w:val="24"/>
        </w:rPr>
        <w:t>秒。</w:t>
      </w:r>
      <w:bookmarkEnd w:id="11"/>
      <w:bookmarkEnd w:id="12"/>
    </w:p>
    <w:p w:rsidR="00AC0E71" w:rsidRDefault="00263FED" w:rsidP="00FF13B4">
      <w:pPr>
        <w:pStyle w:val="3"/>
        <w:numPr>
          <w:ilvl w:val="0"/>
          <w:numId w:val="0"/>
        </w:numPr>
        <w:spacing w:beforeLines="50" w:before="156"/>
        <w:ind w:left="720" w:hanging="720"/>
        <w:rPr>
          <w:rFonts w:ascii="仿宋" w:eastAsia="仿宋" w:hAnsi="仿宋" w:cs="仿宋"/>
          <w:szCs w:val="32"/>
        </w:rPr>
      </w:pPr>
      <w:bookmarkStart w:id="13" w:name="_Toc137278675"/>
      <w:bookmarkStart w:id="14" w:name="_Toc235591202"/>
      <w:bookmarkStart w:id="15" w:name="_Toc23695"/>
      <w:r>
        <w:rPr>
          <w:rFonts w:ascii="仿宋" w:eastAsia="仿宋" w:hAnsi="仿宋" w:cs="仿宋" w:hint="eastAsia"/>
          <w:szCs w:val="32"/>
        </w:rPr>
        <w:t>2.3.4</w:t>
      </w:r>
      <w:r>
        <w:rPr>
          <w:rFonts w:ascii="仿宋" w:eastAsia="仿宋" w:hAnsi="仿宋" w:cs="仿宋" w:hint="eastAsia"/>
          <w:szCs w:val="32"/>
        </w:rPr>
        <w:t>兼容性</w:t>
      </w:r>
      <w:bookmarkEnd w:id="13"/>
      <w:bookmarkEnd w:id="14"/>
      <w:bookmarkEnd w:id="15"/>
    </w:p>
    <w:p w:rsidR="00AC0E71" w:rsidRDefault="00263FED">
      <w:pPr>
        <w:pStyle w:val="ac"/>
        <w:spacing w:line="560" w:lineRule="exact"/>
        <w:ind w:firstLine="480"/>
        <w:rPr>
          <w:rFonts w:ascii="宋体" w:eastAsia="宋体" w:hAnsi="宋体"/>
          <w:sz w:val="24"/>
          <w:szCs w:val="24"/>
        </w:rPr>
      </w:pPr>
      <w:r>
        <w:rPr>
          <w:rFonts w:ascii="宋体" w:eastAsia="宋体" w:hAnsi="宋体" w:hint="eastAsia"/>
          <w:sz w:val="24"/>
          <w:szCs w:val="24"/>
        </w:rPr>
        <w:t>本系统</w:t>
      </w:r>
      <w:proofErr w:type="gramStart"/>
      <w:r>
        <w:rPr>
          <w:rFonts w:ascii="宋体" w:eastAsia="宋体" w:hAnsi="宋体" w:hint="eastAsia"/>
          <w:sz w:val="24"/>
          <w:szCs w:val="24"/>
        </w:rPr>
        <w:t>需支持</w:t>
      </w:r>
      <w:proofErr w:type="spellStart"/>
      <w:proofErr w:type="gramEnd"/>
      <w:r>
        <w:rPr>
          <w:rFonts w:ascii="宋体" w:eastAsia="宋体" w:hAnsi="宋体" w:hint="eastAsia"/>
          <w:sz w:val="24"/>
          <w:szCs w:val="24"/>
        </w:rPr>
        <w:t>windowsXP</w:t>
      </w:r>
      <w:proofErr w:type="spellEnd"/>
      <w:r>
        <w:rPr>
          <w:rFonts w:ascii="宋体" w:eastAsia="宋体" w:hAnsi="宋体" w:hint="eastAsia"/>
          <w:sz w:val="24"/>
          <w:szCs w:val="24"/>
        </w:rPr>
        <w:t>、</w:t>
      </w:r>
      <w:r>
        <w:rPr>
          <w:rFonts w:ascii="宋体" w:eastAsia="宋体" w:hAnsi="宋体" w:hint="eastAsia"/>
          <w:sz w:val="24"/>
          <w:szCs w:val="24"/>
        </w:rPr>
        <w:t>WIN7</w:t>
      </w:r>
      <w:r>
        <w:rPr>
          <w:rFonts w:ascii="宋体" w:eastAsia="宋体" w:hAnsi="宋体" w:hint="eastAsia"/>
          <w:sz w:val="24"/>
          <w:szCs w:val="24"/>
        </w:rPr>
        <w:t>以上操作系统，需要兼容</w:t>
      </w:r>
      <w:r>
        <w:rPr>
          <w:rFonts w:ascii="宋体" w:eastAsia="宋体" w:hAnsi="宋体" w:hint="eastAsia"/>
          <w:sz w:val="24"/>
          <w:szCs w:val="24"/>
        </w:rPr>
        <w:t>Internet Explorer8</w:t>
      </w: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w:t>
      </w:r>
      <w:r>
        <w:rPr>
          <w:rFonts w:ascii="宋体" w:eastAsia="宋体" w:hAnsi="宋体" w:hint="eastAsia"/>
          <w:sz w:val="24"/>
          <w:szCs w:val="24"/>
        </w:rPr>
        <w:t>10</w:t>
      </w:r>
      <w:r>
        <w:rPr>
          <w:rFonts w:ascii="宋体" w:eastAsia="宋体" w:hAnsi="宋体" w:hint="eastAsia"/>
          <w:sz w:val="24"/>
          <w:szCs w:val="24"/>
        </w:rPr>
        <w:t>、</w:t>
      </w:r>
      <w:r>
        <w:rPr>
          <w:rFonts w:ascii="宋体" w:eastAsia="宋体" w:hAnsi="宋体" w:hint="eastAsia"/>
          <w:sz w:val="24"/>
          <w:szCs w:val="24"/>
        </w:rPr>
        <w:t>11</w:t>
      </w:r>
      <w:r>
        <w:rPr>
          <w:rFonts w:ascii="宋体" w:eastAsia="宋体" w:hAnsi="宋体" w:hint="eastAsia"/>
          <w:sz w:val="24"/>
          <w:szCs w:val="24"/>
        </w:rPr>
        <w:t>及火狐等主流浏览器。</w:t>
      </w:r>
    </w:p>
    <w:p w:rsidR="00AC0E71" w:rsidRDefault="00263FED" w:rsidP="00FF13B4">
      <w:pPr>
        <w:pStyle w:val="3"/>
        <w:numPr>
          <w:ilvl w:val="0"/>
          <w:numId w:val="0"/>
        </w:numPr>
        <w:spacing w:beforeLines="50" w:before="156"/>
        <w:ind w:left="720" w:hanging="720"/>
        <w:rPr>
          <w:rFonts w:ascii="仿宋" w:eastAsia="仿宋" w:hAnsi="仿宋" w:cs="仿宋"/>
          <w:szCs w:val="32"/>
        </w:rPr>
      </w:pPr>
      <w:bookmarkStart w:id="16" w:name="_Toc235591203"/>
      <w:bookmarkStart w:id="17" w:name="_Toc137278676"/>
      <w:bookmarkStart w:id="18" w:name="_Toc5723"/>
      <w:r>
        <w:rPr>
          <w:rFonts w:ascii="仿宋" w:eastAsia="仿宋" w:hAnsi="仿宋" w:cs="仿宋" w:hint="eastAsia"/>
          <w:szCs w:val="32"/>
        </w:rPr>
        <w:t>2.3.5</w:t>
      </w:r>
      <w:r>
        <w:rPr>
          <w:rFonts w:ascii="仿宋" w:eastAsia="仿宋" w:hAnsi="仿宋" w:cs="仿宋" w:hint="eastAsia"/>
          <w:szCs w:val="32"/>
        </w:rPr>
        <w:t>安全性</w:t>
      </w:r>
      <w:bookmarkEnd w:id="16"/>
      <w:bookmarkEnd w:id="17"/>
      <w:bookmarkEnd w:id="18"/>
    </w:p>
    <w:p w:rsidR="00AC0E71" w:rsidRDefault="00263FED">
      <w:pPr>
        <w:pStyle w:val="ac"/>
        <w:spacing w:line="560" w:lineRule="exact"/>
        <w:ind w:firstLine="480"/>
        <w:rPr>
          <w:rFonts w:ascii="仿宋" w:eastAsia="仿宋" w:hAnsi="仿宋" w:cs="仿宋"/>
          <w:sz w:val="32"/>
          <w:szCs w:val="32"/>
        </w:rPr>
      </w:pPr>
      <w:r>
        <w:rPr>
          <w:rFonts w:ascii="宋体" w:eastAsia="宋体" w:hAnsi="宋体" w:hint="eastAsia"/>
          <w:sz w:val="24"/>
          <w:szCs w:val="24"/>
        </w:rPr>
        <w:t>本软件在采用权限管理限制登录系统的用户操作级别，无相应权限的人员无权进行相关操作。</w:t>
      </w:r>
    </w:p>
    <w:p w:rsidR="00AC0E71" w:rsidRDefault="00AC0E71"/>
    <w:p w:rsidR="00AC0E71" w:rsidRDefault="00AC0E71"/>
    <w:p w:rsidR="00AC0E71" w:rsidRDefault="00263FED">
      <w:pPr>
        <w:pStyle w:val="1"/>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eastAsia="仿宋_GB2312" w:cs="Times New Roman" w:hint="eastAsia"/>
          <w:bCs/>
          <w:color w:val="auto"/>
          <w:szCs w:val="36"/>
        </w:rPr>
        <w:t>投标人资格要求</w:t>
      </w:r>
    </w:p>
    <w:p w:rsidR="00AC0E71" w:rsidRDefault="00263FED">
      <w:pPr>
        <w:spacing w:line="360" w:lineRule="auto"/>
        <w:ind w:rightChars="-241" w:right="-506" w:firstLineChars="50" w:firstLine="12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符合《中华人民共和国政府采购法》第</w:t>
      </w:r>
      <w:r>
        <w:rPr>
          <w:rFonts w:ascii="宋体" w:eastAsia="宋体" w:hAnsi="宋体" w:cs="宋体" w:hint="eastAsia"/>
          <w:sz w:val="24"/>
        </w:rPr>
        <w:t>22</w:t>
      </w:r>
      <w:r>
        <w:rPr>
          <w:rFonts w:ascii="宋体" w:eastAsia="宋体" w:hAnsi="宋体" w:cs="宋体" w:hint="eastAsia"/>
          <w:sz w:val="24"/>
        </w:rPr>
        <w:t>条要求；</w:t>
      </w:r>
    </w:p>
    <w:p w:rsidR="00AC0E71" w:rsidRDefault="00263FED">
      <w:pPr>
        <w:pStyle w:val="a9"/>
        <w:spacing w:line="15" w:lineRule="atLeast"/>
        <w:ind w:firstLineChars="50" w:firstLine="120"/>
        <w:jc w:val="both"/>
        <w:rPr>
          <w:kern w:val="2"/>
        </w:rPr>
      </w:pPr>
      <w:r>
        <w:rPr>
          <w:rFonts w:hint="eastAsia"/>
          <w:kern w:val="2"/>
        </w:rPr>
        <w:t>（</w:t>
      </w:r>
      <w:r>
        <w:rPr>
          <w:rFonts w:hint="eastAsia"/>
          <w:kern w:val="2"/>
        </w:rPr>
        <w:t>2</w:t>
      </w:r>
      <w:r>
        <w:rPr>
          <w:rFonts w:hint="eastAsia"/>
          <w:kern w:val="2"/>
        </w:rPr>
        <w:t>）供应商具有独立的法人资格；</w:t>
      </w:r>
      <w:r>
        <w:rPr>
          <w:rFonts w:hint="eastAsia"/>
          <w:kern w:val="2"/>
        </w:rPr>
        <w:t> </w:t>
      </w:r>
    </w:p>
    <w:p w:rsidR="00AC0E71" w:rsidRDefault="00263FED">
      <w:pPr>
        <w:pStyle w:val="a9"/>
        <w:spacing w:line="15" w:lineRule="atLeast"/>
        <w:ind w:firstLineChars="50" w:firstLine="120"/>
        <w:jc w:val="both"/>
        <w:rPr>
          <w:kern w:val="2"/>
        </w:rPr>
      </w:pPr>
      <w:r>
        <w:rPr>
          <w:rFonts w:hint="eastAsia"/>
          <w:kern w:val="2"/>
        </w:rPr>
        <w:lastRenderedPageBreak/>
        <w:t>（</w:t>
      </w:r>
      <w:r>
        <w:rPr>
          <w:rFonts w:hint="eastAsia"/>
          <w:kern w:val="2"/>
        </w:rPr>
        <w:t>3</w:t>
      </w:r>
      <w:r>
        <w:rPr>
          <w:rFonts w:hint="eastAsia"/>
          <w:kern w:val="2"/>
        </w:rPr>
        <w:t>）提供检察院出具的《检察机关行贿犯罪档案查询结果告知函》；</w:t>
      </w:r>
      <w:r>
        <w:rPr>
          <w:rFonts w:hint="eastAsia"/>
          <w:kern w:val="2"/>
        </w:rPr>
        <w:t xml:space="preserve">  </w:t>
      </w:r>
    </w:p>
    <w:p w:rsidR="00AC0E71" w:rsidRDefault="00263FED">
      <w:pPr>
        <w:pStyle w:val="a9"/>
        <w:spacing w:line="15" w:lineRule="atLeast"/>
        <w:ind w:firstLineChars="50" w:firstLine="120"/>
        <w:jc w:val="both"/>
        <w:rPr>
          <w:kern w:val="2"/>
        </w:rPr>
      </w:pPr>
      <w:r>
        <w:rPr>
          <w:rFonts w:hint="eastAsia"/>
          <w:kern w:val="2"/>
        </w:rPr>
        <w:t>（</w:t>
      </w:r>
      <w:r>
        <w:rPr>
          <w:rFonts w:hint="eastAsia"/>
          <w:kern w:val="2"/>
        </w:rPr>
        <w:t>4</w:t>
      </w:r>
      <w:r>
        <w:rPr>
          <w:rFonts w:hint="eastAsia"/>
          <w:kern w:val="2"/>
        </w:rPr>
        <w:t>）本项目不接受联合体投标。</w:t>
      </w:r>
    </w:p>
    <w:p w:rsidR="00AC0E71" w:rsidRDefault="00263FED">
      <w:pPr>
        <w:pStyle w:val="1"/>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eastAsia="仿宋_GB2312" w:cs="Times New Roman" w:hint="eastAsia"/>
          <w:bCs/>
          <w:color w:val="auto"/>
          <w:szCs w:val="36"/>
        </w:rPr>
        <w:t>其他要求</w:t>
      </w:r>
    </w:p>
    <w:p w:rsidR="00AC0E71" w:rsidRDefault="00AC0E71"/>
    <w:p w:rsidR="00AC0E71" w:rsidRDefault="00263FED" w:rsidP="00FF13B4">
      <w:pPr>
        <w:spacing w:beforeLines="50" w:before="156" w:afterLines="50" w:after="156" w:line="360" w:lineRule="auto"/>
        <w:ind w:rightChars="-241" w:right="-506" w:firstLineChars="192" w:firstLine="405"/>
        <w:rPr>
          <w:rFonts w:ascii="宋体" w:hAnsi="宋体"/>
          <w:b/>
          <w:szCs w:val="21"/>
        </w:rPr>
      </w:pPr>
      <w:r>
        <w:rPr>
          <w:rFonts w:ascii="宋体" w:hAnsi="宋体" w:hint="eastAsia"/>
          <w:b/>
          <w:szCs w:val="21"/>
        </w:rPr>
        <w:t>*</w:t>
      </w:r>
      <w:r>
        <w:rPr>
          <w:rFonts w:ascii="宋体" w:hAnsi="宋体" w:hint="eastAsia"/>
          <w:b/>
          <w:szCs w:val="21"/>
        </w:rPr>
        <w:t>承诺函：</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投标商承诺：中标后提供相应产品的检测报告，加盖投标人公章。</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项目实施相关要求。</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项目安装调试后应试运行一个月的时间，在试运行过程中如有问题根据相关需求进行必要调整。同时，建立完善的维护体系。</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 xml:space="preserve">3. </w:t>
      </w:r>
      <w:r>
        <w:rPr>
          <w:rFonts w:ascii="宋体" w:eastAsia="宋体" w:hAnsi="宋体" w:cs="宋体" w:hint="eastAsia"/>
          <w:color w:val="000000"/>
          <w:sz w:val="24"/>
        </w:rPr>
        <w:t>组织管理</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投标人根据项目的特点和要求，自行制定关于本项目的人员配置方案。</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 xml:space="preserve">4. </w:t>
      </w:r>
      <w:r>
        <w:rPr>
          <w:rFonts w:ascii="宋体" w:eastAsia="宋体" w:hAnsi="宋体" w:cs="宋体" w:hint="eastAsia"/>
          <w:color w:val="000000"/>
          <w:sz w:val="24"/>
        </w:rPr>
        <w:t>售后服务</w:t>
      </w:r>
    </w:p>
    <w:p w:rsidR="00AC0E71" w:rsidRDefault="00263FED" w:rsidP="00FF13B4">
      <w:pPr>
        <w:spacing w:line="360" w:lineRule="auto"/>
        <w:ind w:rightChars="-241" w:right="-506" w:firstLineChars="205" w:firstLine="492"/>
        <w:rPr>
          <w:rFonts w:ascii="宋体" w:eastAsia="宋体" w:hAnsi="宋体" w:cs="宋体"/>
          <w:color w:val="000000"/>
          <w:sz w:val="24"/>
        </w:rPr>
      </w:pPr>
      <w:proofErr w:type="gramStart"/>
      <w:r>
        <w:rPr>
          <w:rFonts w:ascii="宋体" w:eastAsia="宋体" w:hAnsi="宋体" w:cs="宋体" w:hint="eastAsia"/>
          <w:color w:val="000000"/>
          <w:sz w:val="24"/>
        </w:rPr>
        <w:t>中标商</w:t>
      </w:r>
      <w:proofErr w:type="gramEnd"/>
      <w:r>
        <w:rPr>
          <w:rFonts w:ascii="宋体" w:eastAsia="宋体" w:hAnsi="宋体" w:cs="宋体" w:hint="eastAsia"/>
          <w:color w:val="000000"/>
          <w:sz w:val="24"/>
        </w:rPr>
        <w:t>须向项目采购人承诺提供的质量保证期、技术支持等；</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⑴</w:t>
      </w:r>
      <w:r>
        <w:rPr>
          <w:rFonts w:ascii="宋体" w:eastAsia="宋体" w:hAnsi="宋体" w:cs="宋体" w:hint="eastAsia"/>
          <w:color w:val="000000"/>
          <w:sz w:val="24"/>
        </w:rPr>
        <w:t xml:space="preserve"> </w:t>
      </w:r>
      <w:r>
        <w:rPr>
          <w:rFonts w:ascii="宋体" w:eastAsia="宋体" w:hAnsi="宋体" w:cs="宋体" w:hint="eastAsia"/>
          <w:color w:val="000000"/>
          <w:sz w:val="24"/>
        </w:rPr>
        <w:t>系统终验合格后进入系统质量保证期，自双方代表在系统终验合格单上签字之日起计算，质保期三年</w:t>
      </w:r>
      <w:r>
        <w:rPr>
          <w:rFonts w:ascii="宋体" w:eastAsia="宋体" w:hAnsi="宋体" w:cs="宋体" w:hint="eastAsia"/>
          <w:color w:val="000000"/>
          <w:sz w:val="24"/>
        </w:rPr>
        <w:t>.</w:t>
      </w:r>
    </w:p>
    <w:p w:rsidR="00AC0E71" w:rsidRDefault="00263FED" w:rsidP="00FF13B4">
      <w:pPr>
        <w:spacing w:line="360" w:lineRule="auto"/>
        <w:ind w:rightChars="-241" w:right="-506" w:firstLineChars="205" w:firstLine="492"/>
        <w:rPr>
          <w:rFonts w:ascii="宋体" w:eastAsia="宋体" w:hAnsi="宋体" w:cs="宋体"/>
          <w:sz w:val="24"/>
        </w:rPr>
      </w:pPr>
      <w:r>
        <w:rPr>
          <w:rFonts w:ascii="宋体" w:eastAsia="宋体" w:hAnsi="宋体" w:cs="宋体" w:hint="eastAsia"/>
          <w:color w:val="000000"/>
          <w:sz w:val="24"/>
        </w:rPr>
        <w:t>⑵</w:t>
      </w:r>
      <w:r>
        <w:rPr>
          <w:rFonts w:ascii="宋体" w:eastAsia="宋体" w:hAnsi="宋体" w:cs="宋体" w:hint="eastAsia"/>
          <w:color w:val="000000"/>
          <w:sz w:val="24"/>
        </w:rPr>
        <w:t xml:space="preserve"> </w:t>
      </w:r>
      <w:r>
        <w:rPr>
          <w:rFonts w:ascii="宋体" w:eastAsia="宋体" w:hAnsi="宋体" w:cs="宋体" w:hint="eastAsia"/>
          <w:sz w:val="24"/>
        </w:rPr>
        <w:t>维修响应速度：在保修期内发生故障时，</w:t>
      </w:r>
      <w:r>
        <w:rPr>
          <w:rFonts w:ascii="宋体" w:eastAsia="宋体" w:hAnsi="宋体" w:cs="宋体" w:hint="eastAsia"/>
          <w:sz w:val="24"/>
        </w:rPr>
        <w:t>1</w:t>
      </w:r>
      <w:r>
        <w:rPr>
          <w:rFonts w:ascii="宋体" w:eastAsia="宋体" w:hAnsi="宋体" w:cs="宋体" w:hint="eastAsia"/>
          <w:sz w:val="24"/>
        </w:rPr>
        <w:t>小时响应，接到故障电话</w:t>
      </w:r>
      <w:r>
        <w:rPr>
          <w:rFonts w:ascii="宋体" w:eastAsia="宋体" w:hAnsi="宋体" w:cs="宋体" w:hint="eastAsia"/>
          <w:sz w:val="24"/>
        </w:rPr>
        <w:t>3</w:t>
      </w:r>
      <w:r>
        <w:rPr>
          <w:rFonts w:ascii="宋体" w:eastAsia="宋体" w:hAnsi="宋体" w:cs="宋体" w:hint="eastAsia"/>
          <w:sz w:val="24"/>
        </w:rPr>
        <w:t>小时内到达现场，一般故障恢复时间</w:t>
      </w:r>
      <w:r>
        <w:rPr>
          <w:rFonts w:ascii="宋体" w:eastAsia="宋体" w:hAnsi="宋体" w:cs="宋体" w:hint="eastAsia"/>
          <w:sz w:val="24"/>
        </w:rPr>
        <w:t>1</w:t>
      </w:r>
      <w:r>
        <w:rPr>
          <w:rFonts w:ascii="宋体" w:eastAsia="宋体" w:hAnsi="宋体" w:cs="宋体" w:hint="eastAsia"/>
          <w:sz w:val="24"/>
        </w:rPr>
        <w:t>小时，紧急故障恢复时间</w:t>
      </w:r>
      <w:r>
        <w:rPr>
          <w:rFonts w:ascii="宋体" w:eastAsia="宋体" w:hAnsi="宋体" w:cs="宋体" w:hint="eastAsia"/>
          <w:sz w:val="24"/>
        </w:rPr>
        <w:t>3</w:t>
      </w:r>
      <w:r>
        <w:rPr>
          <w:rFonts w:ascii="宋体" w:eastAsia="宋体" w:hAnsi="宋体" w:cs="宋体" w:hint="eastAsia"/>
          <w:sz w:val="24"/>
        </w:rPr>
        <w:t>小时；提供</w:t>
      </w:r>
      <w:r>
        <w:rPr>
          <w:rFonts w:ascii="宋体" w:eastAsia="宋体" w:hAnsi="宋体" w:cs="宋体" w:hint="eastAsia"/>
          <w:sz w:val="24"/>
        </w:rPr>
        <w:t>7*24</w:t>
      </w:r>
      <w:r>
        <w:rPr>
          <w:rFonts w:ascii="宋体" w:eastAsia="宋体" w:hAnsi="宋体" w:cs="宋体" w:hint="eastAsia"/>
          <w:sz w:val="24"/>
        </w:rPr>
        <w:t>小时热线电</w:t>
      </w:r>
      <w:r>
        <w:rPr>
          <w:rFonts w:ascii="宋体" w:eastAsia="宋体" w:hAnsi="宋体" w:cs="宋体" w:hint="eastAsia"/>
          <w:sz w:val="24"/>
        </w:rPr>
        <w:t>话，节假日照常上班；如果</w:t>
      </w:r>
      <w:r>
        <w:rPr>
          <w:rFonts w:ascii="宋体" w:eastAsia="宋体" w:hAnsi="宋体" w:cs="宋体" w:hint="eastAsia"/>
          <w:sz w:val="24"/>
        </w:rPr>
        <w:t>8</w:t>
      </w:r>
      <w:r>
        <w:rPr>
          <w:rFonts w:ascii="宋体" w:eastAsia="宋体" w:hAnsi="宋体" w:cs="宋体" w:hint="eastAsia"/>
          <w:sz w:val="24"/>
        </w:rPr>
        <w:t>小时内不能修复，提供同等档次备用设备。</w:t>
      </w:r>
    </w:p>
    <w:p w:rsidR="00AC0E71" w:rsidRDefault="00263FED" w:rsidP="00FF13B4">
      <w:pPr>
        <w:spacing w:line="360" w:lineRule="auto"/>
        <w:ind w:rightChars="-241" w:right="-506" w:firstLineChars="205" w:firstLine="492"/>
        <w:rPr>
          <w:rFonts w:ascii="宋体" w:eastAsia="宋体" w:hAnsi="宋体" w:cs="宋体"/>
          <w:color w:val="000000"/>
          <w:sz w:val="24"/>
        </w:rPr>
      </w:pPr>
      <w:r>
        <w:rPr>
          <w:rFonts w:ascii="宋体" w:eastAsia="宋体" w:hAnsi="宋体" w:cs="宋体" w:hint="eastAsia"/>
          <w:color w:val="000000"/>
          <w:sz w:val="24"/>
        </w:rPr>
        <w:t xml:space="preserve">5. </w:t>
      </w:r>
      <w:r>
        <w:rPr>
          <w:rFonts w:ascii="宋体" w:eastAsia="宋体" w:hAnsi="宋体" w:cs="宋体" w:hint="eastAsia"/>
          <w:color w:val="000000"/>
          <w:sz w:val="24"/>
        </w:rPr>
        <w:t>交付及验收</w:t>
      </w:r>
    </w:p>
    <w:p w:rsidR="00AC0E71" w:rsidRDefault="00263FED">
      <w:pPr>
        <w:spacing w:line="360" w:lineRule="auto"/>
        <w:ind w:firstLineChars="145" w:firstLine="349"/>
        <w:rPr>
          <w:rFonts w:ascii="宋体" w:eastAsia="宋体" w:hAnsi="宋体" w:cs="宋体"/>
          <w:color w:val="000000"/>
          <w:sz w:val="24"/>
        </w:rPr>
      </w:pPr>
      <w:r>
        <w:rPr>
          <w:rFonts w:ascii="宋体" w:eastAsia="宋体" w:hAnsi="宋体" w:cs="宋体" w:hint="eastAsia"/>
          <w:b/>
          <w:sz w:val="24"/>
        </w:rPr>
        <w:t>*</w:t>
      </w:r>
      <w:r>
        <w:rPr>
          <w:rFonts w:ascii="宋体" w:eastAsia="宋体" w:hAnsi="宋体" w:cs="宋体" w:hint="eastAsia"/>
          <w:sz w:val="24"/>
        </w:rPr>
        <w:t>⑴</w:t>
      </w:r>
      <w:r>
        <w:rPr>
          <w:rFonts w:ascii="宋体" w:eastAsia="宋体" w:hAnsi="宋体" w:cs="宋体" w:hint="eastAsia"/>
          <w:sz w:val="24"/>
        </w:rPr>
        <w:t xml:space="preserve"> </w:t>
      </w:r>
      <w:r>
        <w:rPr>
          <w:rFonts w:ascii="宋体" w:eastAsia="宋体" w:hAnsi="宋体" w:cs="宋体" w:hint="eastAsia"/>
          <w:sz w:val="24"/>
        </w:rPr>
        <w:t>交付期：合同签订后接到甲方通知</w:t>
      </w:r>
      <w:r>
        <w:rPr>
          <w:rFonts w:ascii="宋体" w:eastAsia="宋体" w:hAnsi="宋体" w:cs="宋体" w:hint="eastAsia"/>
          <w:sz w:val="24"/>
        </w:rPr>
        <w:t>30</w:t>
      </w:r>
      <w:r>
        <w:rPr>
          <w:rFonts w:ascii="宋体" w:eastAsia="宋体" w:hAnsi="宋体" w:cs="宋体" w:hint="eastAsia"/>
          <w:sz w:val="24"/>
        </w:rPr>
        <w:t>个日历日内完成安装调试</w:t>
      </w:r>
      <w:r>
        <w:rPr>
          <w:rFonts w:ascii="宋体" w:eastAsia="宋体" w:hAnsi="宋体" w:cs="宋体" w:hint="eastAsia"/>
          <w:sz w:val="24"/>
        </w:rPr>
        <w:t xml:space="preserve"> </w:t>
      </w:r>
      <w:r>
        <w:rPr>
          <w:rFonts w:ascii="宋体" w:eastAsia="宋体" w:hAnsi="宋体" w:cs="宋体" w:hint="eastAsia"/>
          <w:color w:val="000000"/>
          <w:sz w:val="24"/>
        </w:rPr>
        <w:t>。</w:t>
      </w:r>
    </w:p>
    <w:p w:rsidR="00AC0E71" w:rsidRDefault="00263FED">
      <w:pPr>
        <w:ind w:firstLineChars="200" w:firstLine="480"/>
        <w:rPr>
          <w:rFonts w:ascii="宋体" w:eastAsia="宋体" w:hAnsi="宋体" w:cs="宋体"/>
          <w:color w:val="000000"/>
          <w:sz w:val="24"/>
        </w:rPr>
      </w:pPr>
      <w:r>
        <w:rPr>
          <w:rFonts w:ascii="宋体" w:eastAsia="宋体" w:hAnsi="宋体" w:cs="宋体" w:hint="eastAsia"/>
          <w:color w:val="000000"/>
          <w:sz w:val="24"/>
        </w:rPr>
        <w:t>⑵</w:t>
      </w:r>
      <w:r>
        <w:rPr>
          <w:rFonts w:ascii="宋体" w:eastAsia="宋体" w:hAnsi="宋体" w:cs="宋体" w:hint="eastAsia"/>
          <w:color w:val="000000"/>
          <w:sz w:val="24"/>
        </w:rPr>
        <w:t xml:space="preserve"> </w:t>
      </w:r>
      <w:r>
        <w:rPr>
          <w:rFonts w:ascii="宋体" w:eastAsia="宋体" w:hAnsi="宋体" w:cs="宋体" w:hint="eastAsia"/>
          <w:color w:val="000000"/>
          <w:sz w:val="24"/>
        </w:rPr>
        <w:t>交付、安装及验收地点：</w:t>
      </w:r>
      <w:r>
        <w:rPr>
          <w:rFonts w:ascii="宋体" w:eastAsia="宋体" w:hAnsi="宋体" w:cs="宋体" w:hint="eastAsia"/>
          <w:color w:val="000000"/>
          <w:sz w:val="24"/>
        </w:rPr>
        <w:t xml:space="preserve">                        </w:t>
      </w:r>
      <w:r>
        <w:rPr>
          <w:rFonts w:ascii="宋体" w:eastAsia="宋体" w:hAnsi="宋体" w:cs="宋体" w:hint="eastAsia"/>
          <w:color w:val="000000"/>
          <w:sz w:val="24"/>
        </w:rPr>
        <w:t>。</w:t>
      </w:r>
    </w:p>
    <w:p w:rsidR="00AC0E71" w:rsidRDefault="00263FE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⑶</w:t>
      </w:r>
      <w:r>
        <w:rPr>
          <w:rFonts w:ascii="宋体" w:eastAsia="宋体" w:hAnsi="宋体" w:cs="宋体" w:hint="eastAsia"/>
          <w:color w:val="000000"/>
          <w:sz w:val="24"/>
        </w:rPr>
        <w:t xml:space="preserve"> </w:t>
      </w:r>
      <w:r>
        <w:rPr>
          <w:rFonts w:ascii="宋体" w:eastAsia="宋体" w:hAnsi="宋体" w:cs="宋体" w:hint="eastAsia"/>
          <w:color w:val="000000"/>
          <w:sz w:val="24"/>
        </w:rPr>
        <w:t>验收</w:t>
      </w:r>
    </w:p>
    <w:p w:rsidR="00AC0E71" w:rsidRDefault="00263FE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①</w:t>
      </w:r>
      <w:r>
        <w:rPr>
          <w:rFonts w:ascii="宋体" w:eastAsia="宋体" w:hAnsi="宋体" w:cs="宋体" w:hint="eastAsia"/>
          <w:color w:val="000000"/>
          <w:sz w:val="24"/>
        </w:rPr>
        <w:t xml:space="preserve"> </w:t>
      </w:r>
      <w:r>
        <w:rPr>
          <w:rFonts w:ascii="宋体" w:eastAsia="宋体" w:hAnsi="宋体" w:cs="宋体" w:hint="eastAsia"/>
          <w:color w:val="000000"/>
          <w:sz w:val="24"/>
        </w:rPr>
        <w:t>到货验收：到货时间合同签订后</w:t>
      </w:r>
      <w:r>
        <w:rPr>
          <w:rFonts w:ascii="宋体" w:eastAsia="宋体" w:hAnsi="宋体" w:cs="宋体" w:hint="eastAsia"/>
          <w:color w:val="000000"/>
          <w:sz w:val="24"/>
        </w:rPr>
        <w:t>30</w:t>
      </w:r>
      <w:r>
        <w:rPr>
          <w:rFonts w:ascii="宋体" w:eastAsia="宋体" w:hAnsi="宋体" w:cs="宋体" w:hint="eastAsia"/>
          <w:color w:val="000000"/>
          <w:sz w:val="24"/>
        </w:rPr>
        <w:t>个日历日内产品到货后，中标单位和甲方依据合同清单共同进行开箱检查，如出</w:t>
      </w:r>
      <w:r>
        <w:rPr>
          <w:rFonts w:ascii="宋体" w:eastAsia="宋体" w:hAnsi="宋体" w:cs="宋体" w:hint="eastAsia"/>
          <w:sz w:val="24"/>
        </w:rPr>
        <w:t>现损坏、数量不全、或非新产品、产品不符等问题时，甲方有</w:t>
      </w:r>
      <w:r>
        <w:rPr>
          <w:rFonts w:ascii="宋体" w:eastAsia="宋体" w:hAnsi="宋体" w:cs="宋体" w:hint="eastAsia"/>
          <w:color w:val="000000"/>
          <w:sz w:val="24"/>
        </w:rPr>
        <w:t>权要求退换货。</w:t>
      </w:r>
    </w:p>
    <w:p w:rsidR="00AC0E71" w:rsidRDefault="00263FED">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②</w:t>
      </w:r>
      <w:r>
        <w:rPr>
          <w:rFonts w:ascii="宋体" w:eastAsia="宋体" w:hAnsi="宋体" w:cs="宋体" w:hint="eastAsia"/>
          <w:color w:val="000000"/>
          <w:sz w:val="24"/>
        </w:rPr>
        <w:t xml:space="preserve"> </w:t>
      </w:r>
      <w:r>
        <w:rPr>
          <w:rFonts w:ascii="宋体" w:eastAsia="宋体" w:hAnsi="宋体" w:cs="宋体" w:hint="eastAsia"/>
          <w:color w:val="000000"/>
          <w:sz w:val="24"/>
        </w:rPr>
        <w:t>系统验收：系统验收分为初验、试运行、终验三步。系统安装调试完成后，</w:t>
      </w:r>
      <w:r>
        <w:rPr>
          <w:rFonts w:ascii="宋体" w:eastAsia="宋体" w:hAnsi="宋体" w:cs="宋体" w:hint="eastAsia"/>
          <w:color w:val="000000"/>
          <w:sz w:val="24"/>
        </w:rPr>
        <w:lastRenderedPageBreak/>
        <w:t>中标单位向甲方申请初验，甲方组织相关专家进行初验；初验合格进入试运行期，试运行时间最少为</w:t>
      </w:r>
      <w:r>
        <w:rPr>
          <w:rFonts w:ascii="宋体" w:eastAsia="宋体" w:hAnsi="宋体" w:cs="宋体" w:hint="eastAsia"/>
          <w:color w:val="000000"/>
          <w:sz w:val="24"/>
        </w:rPr>
        <w:t>1</w:t>
      </w:r>
      <w:r>
        <w:rPr>
          <w:rFonts w:ascii="宋体" w:eastAsia="宋体" w:hAnsi="宋体" w:cs="宋体" w:hint="eastAsia"/>
          <w:color w:val="000000"/>
          <w:sz w:val="24"/>
        </w:rPr>
        <w:t>个月；试运行无问题，中标单位向甲方申请终验，甲方组织相关专家进行终验。</w:t>
      </w:r>
    </w:p>
    <w:p w:rsidR="00AC0E71" w:rsidRDefault="00263FED">
      <w:pPr>
        <w:pStyle w:val="1"/>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eastAsia="仿宋_GB2312" w:cs="Times New Roman" w:hint="eastAsia"/>
          <w:bCs/>
          <w:color w:val="auto"/>
          <w:szCs w:val="36"/>
        </w:rPr>
        <w:t>评分方法</w:t>
      </w:r>
    </w:p>
    <w:p w:rsidR="00AC0E71" w:rsidRDefault="00263FED">
      <w:pPr>
        <w:spacing w:line="360" w:lineRule="auto"/>
        <w:ind w:rightChars="-241" w:right="-506" w:firstLineChars="205" w:firstLine="430"/>
        <w:rPr>
          <w:rFonts w:ascii="宋体" w:hAnsi="宋体"/>
          <w:szCs w:val="21"/>
        </w:rPr>
      </w:pPr>
      <w:r>
        <w:rPr>
          <w:rFonts w:ascii="宋体" w:hAnsi="宋体" w:hint="eastAsia"/>
          <w:szCs w:val="21"/>
        </w:rPr>
        <w:t>本采购项目采用综合评分法，满分</w:t>
      </w:r>
      <w:r>
        <w:rPr>
          <w:rFonts w:ascii="宋体" w:hAnsi="宋体" w:hint="eastAsia"/>
          <w:szCs w:val="21"/>
        </w:rPr>
        <w:t>100</w:t>
      </w:r>
      <w:r>
        <w:rPr>
          <w:rFonts w:ascii="宋体" w:hAnsi="宋体" w:hint="eastAsia"/>
          <w:szCs w:val="21"/>
        </w:rPr>
        <w:t>分。</w:t>
      </w:r>
    </w:p>
    <w:p w:rsidR="00AC0E71" w:rsidRDefault="00263FED">
      <w:pPr>
        <w:spacing w:line="360" w:lineRule="auto"/>
        <w:ind w:rightChars="-241" w:right="-506" w:firstLineChars="205" w:firstLine="430"/>
      </w:pPr>
      <w:r>
        <w:rPr>
          <w:rFonts w:hint="eastAsia"/>
        </w:rPr>
        <w:t>评分细则如下：</w:t>
      </w:r>
    </w:p>
    <w:tbl>
      <w:tblPr>
        <w:tblW w:w="8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34"/>
        <w:gridCol w:w="690"/>
        <w:gridCol w:w="3431"/>
        <w:gridCol w:w="747"/>
        <w:gridCol w:w="2762"/>
      </w:tblGrid>
      <w:tr w:rsidR="00AC0E71">
        <w:trPr>
          <w:trHeight w:val="385"/>
        </w:trPr>
        <w:tc>
          <w:tcPr>
            <w:tcW w:w="426"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序</w:t>
            </w:r>
          </w:p>
          <w:p w:rsidR="00AC0E71" w:rsidRDefault="00263FED">
            <w:pPr>
              <w:jc w:val="center"/>
              <w:rPr>
                <w:rFonts w:ascii="宋体" w:hAnsi="宋体"/>
                <w:bCs/>
                <w:color w:val="000000"/>
                <w:sz w:val="18"/>
                <w:szCs w:val="18"/>
              </w:rPr>
            </w:pPr>
            <w:r>
              <w:rPr>
                <w:rFonts w:ascii="宋体" w:hAnsi="宋体" w:hint="eastAsia"/>
                <w:bCs/>
                <w:color w:val="000000"/>
                <w:sz w:val="18"/>
                <w:szCs w:val="18"/>
              </w:rPr>
              <w:t>号</w:t>
            </w:r>
          </w:p>
        </w:tc>
        <w:tc>
          <w:tcPr>
            <w:tcW w:w="734"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评审</w:t>
            </w:r>
          </w:p>
          <w:p w:rsidR="00AC0E71" w:rsidRDefault="00263FED">
            <w:pPr>
              <w:jc w:val="center"/>
              <w:rPr>
                <w:rFonts w:ascii="宋体" w:hAnsi="宋体"/>
                <w:bCs/>
                <w:color w:val="000000"/>
                <w:sz w:val="18"/>
                <w:szCs w:val="18"/>
              </w:rPr>
            </w:pPr>
            <w:r>
              <w:rPr>
                <w:rFonts w:ascii="宋体" w:hAnsi="宋体" w:hint="eastAsia"/>
                <w:bCs/>
                <w:color w:val="000000"/>
                <w:sz w:val="18"/>
                <w:szCs w:val="18"/>
              </w:rPr>
              <w:t>条款</w:t>
            </w:r>
          </w:p>
        </w:tc>
        <w:tc>
          <w:tcPr>
            <w:tcW w:w="690"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权重</w:t>
            </w: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评审细则</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分值</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评审标准</w:t>
            </w:r>
          </w:p>
        </w:tc>
      </w:tr>
      <w:tr w:rsidR="00AC0E71">
        <w:trPr>
          <w:trHeight w:val="385"/>
        </w:trPr>
        <w:tc>
          <w:tcPr>
            <w:tcW w:w="426"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1</w:t>
            </w:r>
          </w:p>
        </w:tc>
        <w:tc>
          <w:tcPr>
            <w:tcW w:w="734"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价格</w:t>
            </w:r>
          </w:p>
        </w:tc>
        <w:tc>
          <w:tcPr>
            <w:tcW w:w="690"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bCs/>
                <w:color w:val="000000"/>
                <w:sz w:val="18"/>
                <w:szCs w:val="18"/>
              </w:rPr>
              <w:t>30</w:t>
            </w: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1</w:t>
            </w:r>
            <w:r>
              <w:rPr>
                <w:rFonts w:ascii="宋体" w:hAnsi="宋体" w:hint="eastAsia"/>
                <w:bCs/>
                <w:color w:val="000000"/>
                <w:sz w:val="18"/>
                <w:szCs w:val="18"/>
              </w:rPr>
              <w:t>．（评标基准价</w:t>
            </w:r>
            <w:r>
              <w:rPr>
                <w:rFonts w:ascii="宋体" w:hAnsi="宋体"/>
                <w:bCs/>
                <w:color w:val="000000"/>
                <w:sz w:val="18"/>
                <w:szCs w:val="18"/>
              </w:rPr>
              <w:t>/</w:t>
            </w:r>
            <w:r>
              <w:rPr>
                <w:rFonts w:ascii="宋体" w:hAnsi="宋体" w:hint="eastAsia"/>
                <w:bCs/>
                <w:color w:val="000000"/>
                <w:sz w:val="18"/>
                <w:szCs w:val="18"/>
              </w:rPr>
              <w:t>投标报价）×</w:t>
            </w:r>
            <w:proofErr w:type="gramStart"/>
            <w:r>
              <w:rPr>
                <w:rFonts w:ascii="宋体" w:hAnsi="宋体" w:hint="eastAsia"/>
                <w:bCs/>
                <w:color w:val="000000"/>
                <w:sz w:val="18"/>
                <w:szCs w:val="18"/>
              </w:rPr>
              <w:t>价格权</w:t>
            </w:r>
            <w:proofErr w:type="gramEnd"/>
            <w:r>
              <w:rPr>
                <w:rFonts w:ascii="宋体" w:hAnsi="宋体" w:hint="eastAsia"/>
                <w:bCs/>
                <w:color w:val="000000"/>
                <w:sz w:val="18"/>
                <w:szCs w:val="18"/>
              </w:rPr>
              <w:t>值×</w:t>
            </w:r>
            <w:r>
              <w:rPr>
                <w:rFonts w:ascii="宋体" w:hAnsi="宋体"/>
                <w:bCs/>
                <w:color w:val="000000"/>
                <w:sz w:val="18"/>
                <w:szCs w:val="18"/>
              </w:rPr>
              <w:t xml:space="preserve">100 </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w:t>
            </w:r>
            <w:r>
              <w:rPr>
                <w:rFonts w:ascii="宋体" w:hAnsi="宋体"/>
                <w:bCs/>
                <w:color w:val="000000"/>
                <w:sz w:val="18"/>
                <w:szCs w:val="18"/>
              </w:rPr>
              <w:t>30</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满足招标文件要求且投标价格最低的投标报价为评标基准价。</w:t>
            </w:r>
          </w:p>
        </w:tc>
      </w:tr>
      <w:tr w:rsidR="00AC0E71">
        <w:trPr>
          <w:trHeight w:val="385"/>
        </w:trPr>
        <w:tc>
          <w:tcPr>
            <w:tcW w:w="426"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2</w:t>
            </w:r>
          </w:p>
        </w:tc>
        <w:tc>
          <w:tcPr>
            <w:tcW w:w="734"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技术</w:t>
            </w:r>
          </w:p>
          <w:p w:rsidR="00AC0E71" w:rsidRDefault="00263FED">
            <w:pPr>
              <w:jc w:val="center"/>
              <w:rPr>
                <w:rFonts w:ascii="宋体" w:hAnsi="宋体"/>
                <w:bCs/>
                <w:color w:val="000000"/>
                <w:sz w:val="18"/>
                <w:szCs w:val="18"/>
              </w:rPr>
            </w:pPr>
            <w:r>
              <w:rPr>
                <w:rFonts w:ascii="宋体" w:hAnsi="宋体" w:hint="eastAsia"/>
                <w:bCs/>
                <w:color w:val="000000"/>
                <w:sz w:val="18"/>
                <w:szCs w:val="18"/>
              </w:rPr>
              <w:t>性能</w:t>
            </w:r>
          </w:p>
          <w:p w:rsidR="00AC0E71" w:rsidRDefault="00263FED">
            <w:pPr>
              <w:jc w:val="center"/>
              <w:rPr>
                <w:rFonts w:ascii="宋体" w:hAnsi="宋体"/>
                <w:bCs/>
                <w:color w:val="000000"/>
                <w:sz w:val="18"/>
                <w:szCs w:val="18"/>
              </w:rPr>
            </w:pPr>
            <w:r>
              <w:rPr>
                <w:rFonts w:ascii="宋体" w:hAnsi="宋体" w:hint="eastAsia"/>
                <w:bCs/>
                <w:color w:val="000000"/>
                <w:sz w:val="18"/>
                <w:szCs w:val="18"/>
              </w:rPr>
              <w:t>指标</w:t>
            </w:r>
          </w:p>
        </w:tc>
        <w:tc>
          <w:tcPr>
            <w:tcW w:w="690"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48</w:t>
            </w: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AC0E71">
            <w:pPr>
              <w:widowControl/>
              <w:rPr>
                <w:rFonts w:ascii="宋体" w:hAnsi="宋体" w:cs="宋体"/>
                <w:color w:val="000000"/>
                <w:sz w:val="18"/>
                <w:szCs w:val="18"/>
              </w:rPr>
            </w:pPr>
          </w:p>
          <w:p w:rsidR="00AC0E71" w:rsidRDefault="00AC0E71">
            <w:pPr>
              <w:widowControl/>
              <w:rPr>
                <w:rFonts w:ascii="宋体" w:hAnsi="宋体" w:cs="宋体"/>
                <w:color w:val="000000"/>
                <w:sz w:val="18"/>
                <w:szCs w:val="18"/>
              </w:rPr>
            </w:pPr>
          </w:p>
          <w:p w:rsidR="00AC0E71" w:rsidRDefault="00AC0E71">
            <w:pPr>
              <w:widowControl/>
              <w:rPr>
                <w:rFonts w:ascii="宋体" w:hAnsi="宋体" w:cs="宋体"/>
                <w:color w:val="000000"/>
                <w:sz w:val="18"/>
                <w:szCs w:val="18"/>
              </w:rPr>
            </w:pPr>
          </w:p>
          <w:p w:rsidR="00AC0E71" w:rsidRDefault="00263FED">
            <w:pPr>
              <w:widowControl/>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．性能指标</w:t>
            </w:r>
          </w:p>
          <w:p w:rsidR="00AC0E71" w:rsidRDefault="00AC0E71">
            <w:pPr>
              <w:rPr>
                <w:rFonts w:ascii="宋体" w:hAnsi="宋体" w:cs="宋体"/>
                <w:color w:val="000000"/>
                <w:sz w:val="18"/>
                <w:szCs w:val="18"/>
              </w:rPr>
            </w:pPr>
          </w:p>
          <w:p w:rsidR="00AC0E71" w:rsidRDefault="00AC0E71">
            <w:pPr>
              <w:rPr>
                <w:rFonts w:ascii="宋体" w:hAnsi="宋体" w:cs="宋体"/>
                <w:color w:val="000000"/>
                <w:sz w:val="18"/>
                <w:szCs w:val="18"/>
              </w:rPr>
            </w:pPr>
          </w:p>
          <w:p w:rsidR="00AC0E71" w:rsidRDefault="00AC0E71">
            <w:pPr>
              <w:rPr>
                <w:rFonts w:ascii="宋体" w:hAnsi="宋体" w:cs="宋体"/>
                <w:bCs/>
                <w:color w:val="00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widowControl/>
              <w:jc w:val="center"/>
              <w:rPr>
                <w:rFonts w:ascii="宋体" w:hAnsi="宋体" w:cs="宋体"/>
                <w:color w:val="000000"/>
                <w:sz w:val="18"/>
                <w:szCs w:val="18"/>
              </w:rPr>
            </w:pPr>
            <w:r>
              <w:rPr>
                <w:rFonts w:ascii="宋体" w:hAnsi="宋体" w:hint="eastAsia"/>
                <w:bCs/>
                <w:color w:val="000000"/>
                <w:sz w:val="18"/>
                <w:szCs w:val="18"/>
              </w:rPr>
              <w:t>40</w:t>
            </w:r>
          </w:p>
        </w:tc>
        <w:tc>
          <w:tcPr>
            <w:tcW w:w="2762" w:type="dxa"/>
            <w:tcBorders>
              <w:top w:val="single" w:sz="4" w:space="0" w:color="auto"/>
              <w:left w:val="single" w:sz="4" w:space="0" w:color="auto"/>
              <w:bottom w:val="single" w:sz="4" w:space="0" w:color="auto"/>
              <w:right w:val="single" w:sz="4" w:space="0" w:color="auto"/>
            </w:tcBorders>
          </w:tcPr>
          <w:p w:rsidR="00AC0E71" w:rsidRDefault="00263FED">
            <w:pPr>
              <w:rPr>
                <w:rFonts w:ascii="宋体" w:hAnsi="宋体" w:cs="宋体"/>
                <w:color w:val="000000"/>
                <w:sz w:val="18"/>
                <w:szCs w:val="18"/>
              </w:rPr>
            </w:pPr>
            <w:r>
              <w:rPr>
                <w:rFonts w:ascii="宋体" w:hAnsi="宋体" w:cs="宋体" w:hint="eastAsia"/>
                <w:color w:val="000000"/>
                <w:sz w:val="18"/>
                <w:szCs w:val="18"/>
              </w:rPr>
              <w:t>参照采购设备技术指标要求部分，所有拟采购设备配置清单中</w:t>
            </w:r>
            <w:r>
              <w:rPr>
                <w:rFonts w:ascii="宋体" w:hAnsi="宋体" w:cs="宋体" w:hint="eastAsia"/>
                <w:color w:val="000000"/>
                <w:sz w:val="18"/>
                <w:szCs w:val="18"/>
              </w:rPr>
              <w:t xml:space="preserve"> </w:t>
            </w:r>
            <w:r>
              <w:rPr>
                <w:rFonts w:ascii="宋体" w:hAnsi="宋体" w:cs="宋体" w:hint="eastAsia"/>
                <w:color w:val="000000"/>
                <w:sz w:val="18"/>
                <w:szCs w:val="18"/>
              </w:rPr>
              <w:t>“</w:t>
            </w:r>
            <w:r>
              <w:rPr>
                <w:rFonts w:ascii="宋体" w:hAnsi="宋体" w:cs="宋体" w:hint="eastAsia"/>
                <w:color w:val="000000"/>
                <w:kern w:val="0"/>
                <w:sz w:val="18"/>
                <w:szCs w:val="18"/>
              </w:rPr>
              <w:t>#</w:t>
            </w:r>
            <w:r>
              <w:rPr>
                <w:rFonts w:ascii="宋体" w:hAnsi="宋体" w:cs="宋体" w:hint="eastAsia"/>
                <w:color w:val="000000"/>
                <w:sz w:val="18"/>
                <w:szCs w:val="18"/>
              </w:rPr>
              <w:t>”号后面标注的内容为该软件</w:t>
            </w:r>
            <w:r>
              <w:rPr>
                <w:rFonts w:ascii="宋体" w:hAnsi="宋体" w:cs="宋体" w:hint="eastAsia"/>
                <w:color w:val="000000"/>
                <w:sz w:val="18"/>
                <w:szCs w:val="18"/>
              </w:rPr>
              <w:t>/</w:t>
            </w:r>
            <w:r>
              <w:rPr>
                <w:rFonts w:ascii="宋体" w:hAnsi="宋体" w:cs="宋体" w:hint="eastAsia"/>
                <w:color w:val="000000"/>
                <w:sz w:val="18"/>
                <w:szCs w:val="18"/>
              </w:rPr>
              <w:t>设备重点技术指标项，将作为重要评分指标；其他技术指标项，为辅助评分指标。全部满足招标文件技术指标的得</w:t>
            </w:r>
            <w:r>
              <w:rPr>
                <w:rFonts w:ascii="宋体" w:hAnsi="宋体" w:cs="宋体" w:hint="eastAsia"/>
                <w:color w:val="000000"/>
                <w:sz w:val="18"/>
                <w:szCs w:val="18"/>
              </w:rPr>
              <w:t>40</w:t>
            </w:r>
            <w:r>
              <w:rPr>
                <w:rFonts w:ascii="宋体" w:hAnsi="宋体" w:cs="宋体" w:hint="eastAsia"/>
                <w:color w:val="000000"/>
                <w:sz w:val="18"/>
                <w:szCs w:val="18"/>
              </w:rPr>
              <w:t>分；每一重点技术</w:t>
            </w:r>
            <w:proofErr w:type="gramStart"/>
            <w:r>
              <w:rPr>
                <w:rFonts w:ascii="宋体" w:hAnsi="宋体" w:cs="宋体" w:hint="eastAsia"/>
                <w:color w:val="000000"/>
                <w:sz w:val="18"/>
                <w:szCs w:val="18"/>
              </w:rPr>
              <w:t>指标项负偏离</w:t>
            </w:r>
            <w:proofErr w:type="gramEnd"/>
            <w:r>
              <w:rPr>
                <w:rFonts w:ascii="宋体" w:hAnsi="宋体" w:cs="宋体" w:hint="eastAsia"/>
                <w:color w:val="000000"/>
                <w:sz w:val="18"/>
                <w:szCs w:val="18"/>
              </w:rPr>
              <w:t>扣</w:t>
            </w:r>
            <w:r>
              <w:rPr>
                <w:rFonts w:ascii="宋体" w:hAnsi="宋体" w:cs="宋体" w:hint="eastAsia"/>
                <w:color w:val="000000"/>
                <w:sz w:val="18"/>
                <w:szCs w:val="18"/>
              </w:rPr>
              <w:t>2</w:t>
            </w:r>
            <w:r>
              <w:rPr>
                <w:rFonts w:ascii="宋体" w:hAnsi="宋体" w:cs="宋体" w:hint="eastAsia"/>
                <w:color w:val="000000"/>
                <w:sz w:val="18"/>
                <w:szCs w:val="18"/>
              </w:rPr>
              <w:t>分；其他技术</w:t>
            </w:r>
            <w:proofErr w:type="gramStart"/>
            <w:r>
              <w:rPr>
                <w:rFonts w:ascii="宋体" w:hAnsi="宋体" w:cs="宋体" w:hint="eastAsia"/>
                <w:color w:val="000000"/>
                <w:sz w:val="18"/>
                <w:szCs w:val="18"/>
              </w:rPr>
              <w:t>指标项负偏离</w:t>
            </w:r>
            <w:proofErr w:type="gramEnd"/>
            <w:r>
              <w:rPr>
                <w:rFonts w:ascii="宋体" w:hAnsi="宋体" w:cs="宋体" w:hint="eastAsia"/>
                <w:color w:val="000000"/>
                <w:sz w:val="18"/>
                <w:szCs w:val="18"/>
              </w:rPr>
              <w:t>扣</w:t>
            </w:r>
            <w:r>
              <w:rPr>
                <w:rFonts w:ascii="宋体" w:hAnsi="宋体" w:cs="宋体" w:hint="eastAsia"/>
                <w:color w:val="000000"/>
                <w:sz w:val="18"/>
                <w:szCs w:val="18"/>
              </w:rPr>
              <w:t>1</w:t>
            </w:r>
            <w:r>
              <w:rPr>
                <w:rFonts w:ascii="宋体" w:hAnsi="宋体" w:cs="宋体" w:hint="eastAsia"/>
                <w:color w:val="000000"/>
                <w:sz w:val="18"/>
                <w:szCs w:val="18"/>
              </w:rPr>
              <w:t>分，累计技术指标负偏离扣分不超过</w:t>
            </w:r>
            <w:r>
              <w:rPr>
                <w:rFonts w:ascii="宋体" w:hAnsi="宋体" w:cs="宋体" w:hint="eastAsia"/>
                <w:color w:val="000000"/>
                <w:sz w:val="18"/>
                <w:szCs w:val="18"/>
              </w:rPr>
              <w:t>32</w:t>
            </w:r>
            <w:r>
              <w:rPr>
                <w:rFonts w:ascii="宋体" w:hAnsi="宋体" w:cs="宋体" w:hint="eastAsia"/>
                <w:color w:val="000000"/>
                <w:sz w:val="18"/>
                <w:szCs w:val="18"/>
              </w:rPr>
              <w:t>分。</w:t>
            </w:r>
          </w:p>
        </w:tc>
      </w:tr>
      <w:tr w:rsidR="00AC0E71">
        <w:trPr>
          <w:trHeight w:val="385"/>
        </w:trPr>
        <w:tc>
          <w:tcPr>
            <w:tcW w:w="426"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vMerge w:val="restart"/>
            <w:tcBorders>
              <w:top w:val="single" w:sz="4" w:space="0" w:color="auto"/>
              <w:left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2</w:t>
            </w:r>
            <w:r>
              <w:rPr>
                <w:rFonts w:ascii="宋体" w:hAnsi="宋体" w:hint="eastAsia"/>
                <w:bCs/>
                <w:color w:val="000000"/>
                <w:sz w:val="18"/>
                <w:szCs w:val="18"/>
              </w:rPr>
              <w:t>．组织实施方案</w:t>
            </w:r>
          </w:p>
          <w:p w:rsidR="00AC0E71" w:rsidRDefault="00263FED">
            <w:pPr>
              <w:rPr>
                <w:rFonts w:ascii="宋体" w:hAnsi="宋体"/>
                <w:bCs/>
                <w:color w:val="FF0000"/>
                <w:sz w:val="18"/>
                <w:szCs w:val="18"/>
              </w:rPr>
            </w:pPr>
            <w:r>
              <w:rPr>
                <w:rFonts w:ascii="宋体" w:hAnsi="宋体" w:hint="eastAsia"/>
                <w:bCs/>
                <w:color w:val="000000"/>
                <w:sz w:val="18"/>
                <w:szCs w:val="18"/>
              </w:rPr>
              <w:t>（技术方案与实现）</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color w:val="000000"/>
                <w:sz w:val="18"/>
                <w:szCs w:val="18"/>
              </w:rPr>
            </w:pPr>
            <w:r>
              <w:rPr>
                <w:rFonts w:ascii="宋体" w:hAnsi="宋体" w:hint="eastAsia"/>
                <w:color w:val="000000"/>
                <w:sz w:val="18"/>
                <w:szCs w:val="18"/>
              </w:rPr>
              <w:t>0-4</w:t>
            </w:r>
          </w:p>
        </w:tc>
        <w:tc>
          <w:tcPr>
            <w:tcW w:w="2762" w:type="dxa"/>
            <w:tcBorders>
              <w:top w:val="single" w:sz="4" w:space="0" w:color="auto"/>
              <w:left w:val="single" w:sz="4" w:space="0" w:color="auto"/>
              <w:bottom w:val="single" w:sz="4" w:space="0" w:color="auto"/>
              <w:right w:val="single" w:sz="4" w:space="0" w:color="auto"/>
            </w:tcBorders>
          </w:tcPr>
          <w:p w:rsidR="00AC0E71" w:rsidRDefault="00263FED">
            <w:pPr>
              <w:jc w:val="left"/>
              <w:rPr>
                <w:rFonts w:ascii="宋体" w:hAnsi="宋体"/>
                <w:color w:val="000000"/>
                <w:sz w:val="18"/>
                <w:szCs w:val="18"/>
              </w:rPr>
            </w:pPr>
            <w:r>
              <w:rPr>
                <w:rFonts w:ascii="宋体" w:hAnsi="宋体" w:hint="eastAsia"/>
                <w:color w:val="000000"/>
                <w:sz w:val="18"/>
                <w:szCs w:val="18"/>
              </w:rPr>
              <w:t>项目负责人要求</w:t>
            </w:r>
            <w:r>
              <w:rPr>
                <w:rFonts w:ascii="宋体" w:hAnsi="宋体" w:hint="eastAsia"/>
                <w:color w:val="000000"/>
                <w:sz w:val="18"/>
                <w:szCs w:val="18"/>
              </w:rPr>
              <w:t>:</w:t>
            </w:r>
            <w:r>
              <w:rPr>
                <w:rFonts w:ascii="宋体" w:hAnsi="宋体" w:hint="eastAsia"/>
                <w:color w:val="000000"/>
                <w:sz w:val="18"/>
                <w:szCs w:val="18"/>
              </w:rPr>
              <w:t>具有系统集成高级项目经理证书得</w:t>
            </w:r>
            <w:r>
              <w:rPr>
                <w:rFonts w:ascii="宋体" w:hAnsi="宋体" w:hint="eastAsia"/>
                <w:color w:val="000000"/>
                <w:sz w:val="18"/>
                <w:szCs w:val="18"/>
              </w:rPr>
              <w:t>4</w:t>
            </w:r>
            <w:r>
              <w:rPr>
                <w:rFonts w:ascii="宋体" w:hAnsi="宋体" w:hint="eastAsia"/>
                <w:color w:val="000000"/>
                <w:sz w:val="18"/>
                <w:szCs w:val="18"/>
              </w:rPr>
              <w:t>分；具有系统集成项目经理证书得</w:t>
            </w:r>
            <w:r>
              <w:rPr>
                <w:rFonts w:ascii="宋体" w:hAnsi="宋体" w:hint="eastAsia"/>
                <w:color w:val="000000"/>
                <w:sz w:val="18"/>
                <w:szCs w:val="18"/>
              </w:rPr>
              <w:t>2</w:t>
            </w:r>
            <w:r>
              <w:rPr>
                <w:rFonts w:ascii="宋体" w:hAnsi="宋体" w:hint="eastAsia"/>
                <w:color w:val="000000"/>
                <w:sz w:val="18"/>
                <w:szCs w:val="18"/>
              </w:rPr>
              <w:t>分；未提供不得分。提供证书复印件和公司证明，并加盖本单位公章。</w:t>
            </w:r>
          </w:p>
        </w:tc>
      </w:tr>
      <w:tr w:rsidR="00AC0E71">
        <w:trPr>
          <w:trHeight w:val="385"/>
        </w:trPr>
        <w:tc>
          <w:tcPr>
            <w:tcW w:w="426" w:type="dxa"/>
            <w:vMerge/>
            <w:tcBorders>
              <w:left w:val="single" w:sz="4" w:space="0" w:color="auto"/>
              <w:bottom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bottom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bottom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vMerge/>
            <w:tcBorders>
              <w:left w:val="single" w:sz="4" w:space="0" w:color="auto"/>
              <w:bottom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color w:val="000000"/>
                <w:sz w:val="18"/>
                <w:szCs w:val="18"/>
              </w:rPr>
            </w:pPr>
            <w:r>
              <w:rPr>
                <w:rFonts w:ascii="宋体" w:hAnsi="宋体" w:hint="eastAsia"/>
                <w:color w:val="000000"/>
                <w:sz w:val="18"/>
                <w:szCs w:val="18"/>
              </w:rPr>
              <w:t>0-4</w:t>
            </w:r>
          </w:p>
        </w:tc>
        <w:tc>
          <w:tcPr>
            <w:tcW w:w="2762" w:type="dxa"/>
            <w:tcBorders>
              <w:top w:val="single" w:sz="4" w:space="0" w:color="auto"/>
              <w:left w:val="single" w:sz="4" w:space="0" w:color="auto"/>
              <w:bottom w:val="single" w:sz="4" w:space="0" w:color="auto"/>
              <w:right w:val="single" w:sz="4" w:space="0" w:color="auto"/>
            </w:tcBorders>
          </w:tcPr>
          <w:p w:rsidR="00AC0E71" w:rsidRDefault="00263FED">
            <w:pPr>
              <w:jc w:val="left"/>
              <w:rPr>
                <w:rFonts w:ascii="宋体" w:hAnsi="宋体"/>
                <w:color w:val="000000"/>
                <w:sz w:val="18"/>
                <w:szCs w:val="18"/>
              </w:rPr>
            </w:pPr>
            <w:r>
              <w:rPr>
                <w:rFonts w:ascii="宋体" w:hAnsi="宋体" w:hint="eastAsia"/>
                <w:color w:val="000000"/>
                <w:sz w:val="18"/>
                <w:szCs w:val="18"/>
              </w:rPr>
              <w:t>考察项目技术实施方案具体内容中对本单位实际情况需求的满足程度。优秀</w:t>
            </w:r>
            <w:r>
              <w:rPr>
                <w:rFonts w:ascii="宋体" w:hAnsi="宋体" w:hint="eastAsia"/>
                <w:color w:val="000000"/>
                <w:sz w:val="18"/>
                <w:szCs w:val="18"/>
              </w:rPr>
              <w:t>3-4</w:t>
            </w:r>
            <w:r>
              <w:rPr>
                <w:rFonts w:ascii="宋体" w:hAnsi="宋体" w:hint="eastAsia"/>
                <w:color w:val="000000"/>
                <w:sz w:val="18"/>
                <w:szCs w:val="18"/>
              </w:rPr>
              <w:t>分；一般</w:t>
            </w:r>
            <w:r>
              <w:rPr>
                <w:rFonts w:ascii="宋体" w:hAnsi="宋体" w:hint="eastAsia"/>
                <w:color w:val="000000"/>
                <w:sz w:val="18"/>
                <w:szCs w:val="18"/>
              </w:rPr>
              <w:t>2-3</w:t>
            </w:r>
            <w:r>
              <w:rPr>
                <w:rFonts w:ascii="宋体" w:hAnsi="宋体" w:hint="eastAsia"/>
                <w:color w:val="000000"/>
                <w:sz w:val="18"/>
                <w:szCs w:val="18"/>
              </w:rPr>
              <w:t>分；较差</w:t>
            </w:r>
            <w:r>
              <w:rPr>
                <w:rFonts w:ascii="宋体" w:hAnsi="宋体" w:hint="eastAsia"/>
                <w:color w:val="000000"/>
                <w:sz w:val="18"/>
                <w:szCs w:val="18"/>
              </w:rPr>
              <w:t>1</w:t>
            </w:r>
            <w:r>
              <w:rPr>
                <w:rFonts w:ascii="宋体" w:hAnsi="宋体" w:hint="eastAsia"/>
                <w:color w:val="000000"/>
                <w:sz w:val="18"/>
                <w:szCs w:val="18"/>
              </w:rPr>
              <w:t>分。</w:t>
            </w:r>
          </w:p>
        </w:tc>
      </w:tr>
      <w:tr w:rsidR="00AC0E71">
        <w:trPr>
          <w:trHeight w:val="204"/>
        </w:trPr>
        <w:tc>
          <w:tcPr>
            <w:tcW w:w="426"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3</w:t>
            </w:r>
          </w:p>
          <w:p w:rsidR="00AC0E71" w:rsidRDefault="00AC0E71">
            <w:pPr>
              <w:jc w:val="center"/>
              <w:rPr>
                <w:rFonts w:ascii="宋体" w:hAnsi="宋体"/>
                <w:bCs/>
                <w:color w:val="000000"/>
                <w:sz w:val="18"/>
                <w:szCs w:val="18"/>
              </w:rPr>
            </w:pPr>
          </w:p>
        </w:tc>
        <w:tc>
          <w:tcPr>
            <w:tcW w:w="734"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企业管理水平</w:t>
            </w:r>
          </w:p>
        </w:tc>
        <w:tc>
          <w:tcPr>
            <w:tcW w:w="690"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11</w:t>
            </w: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1</w:t>
            </w:r>
            <w:r>
              <w:rPr>
                <w:rFonts w:ascii="宋体" w:hAnsi="宋体" w:hint="eastAsia"/>
                <w:bCs/>
                <w:color w:val="000000"/>
                <w:sz w:val="18"/>
                <w:szCs w:val="18"/>
              </w:rPr>
              <w:t>投标人具有质量管理体系认证</w:t>
            </w:r>
            <w:r>
              <w:rPr>
                <w:rFonts w:ascii="宋体" w:hAnsi="宋体" w:hint="eastAsia"/>
                <w:bCs/>
                <w:color w:val="000000"/>
                <w:sz w:val="18"/>
                <w:szCs w:val="18"/>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w:t>
            </w:r>
            <w:r>
              <w:rPr>
                <w:rFonts w:ascii="宋体" w:hAnsi="宋体" w:hint="eastAsia"/>
                <w:bCs/>
                <w:color w:val="000000"/>
                <w:sz w:val="18"/>
                <w:szCs w:val="18"/>
              </w:rPr>
              <w:t>或</w:t>
            </w:r>
            <w:r>
              <w:rPr>
                <w:rFonts w:ascii="宋体" w:hAnsi="宋体" w:hint="eastAsia"/>
                <w:bCs/>
                <w:color w:val="000000"/>
                <w:sz w:val="18"/>
                <w:szCs w:val="18"/>
              </w:rPr>
              <w:t>3</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rsidP="00FF13B4">
            <w:pPr>
              <w:jc w:val="center"/>
              <w:rPr>
                <w:rFonts w:ascii="宋体" w:hAnsi="宋体"/>
                <w:bCs/>
                <w:color w:val="000000"/>
                <w:sz w:val="18"/>
                <w:szCs w:val="18"/>
              </w:rPr>
            </w:pPr>
            <w:r>
              <w:rPr>
                <w:rFonts w:ascii="宋体" w:hAnsi="宋体" w:hint="eastAsia"/>
                <w:bCs/>
                <w:color w:val="000000"/>
                <w:sz w:val="18"/>
                <w:szCs w:val="18"/>
              </w:rPr>
              <w:t>提供有效认证证书复印件，加盖投标人公章</w:t>
            </w:r>
          </w:p>
        </w:tc>
      </w:tr>
      <w:tr w:rsidR="00AC0E71">
        <w:trPr>
          <w:trHeight w:val="90"/>
        </w:trPr>
        <w:tc>
          <w:tcPr>
            <w:tcW w:w="426" w:type="dxa"/>
            <w:vMerge/>
            <w:tcBorders>
              <w:left w:val="single" w:sz="4" w:space="0" w:color="auto"/>
              <w:right w:val="single" w:sz="4" w:space="0" w:color="auto"/>
            </w:tcBorders>
            <w:vAlign w:val="center"/>
          </w:tcPr>
          <w:p w:rsidR="00AC0E71" w:rsidRDefault="00AC0E71">
            <w:pPr>
              <w:jc w:val="center"/>
            </w:pPr>
          </w:p>
        </w:tc>
        <w:tc>
          <w:tcPr>
            <w:tcW w:w="734" w:type="dxa"/>
            <w:vMerge/>
            <w:tcBorders>
              <w:left w:val="single" w:sz="4" w:space="0" w:color="auto"/>
              <w:right w:val="single" w:sz="4" w:space="0" w:color="auto"/>
            </w:tcBorders>
            <w:vAlign w:val="center"/>
          </w:tcPr>
          <w:p w:rsidR="00AC0E71" w:rsidRDefault="00AC0E71">
            <w:pPr>
              <w:jc w:val="center"/>
            </w:pPr>
          </w:p>
        </w:tc>
        <w:tc>
          <w:tcPr>
            <w:tcW w:w="690" w:type="dxa"/>
            <w:vMerge/>
            <w:tcBorders>
              <w:left w:val="single" w:sz="4" w:space="0" w:color="auto"/>
              <w:right w:val="single" w:sz="4" w:space="0" w:color="auto"/>
            </w:tcBorders>
            <w:vAlign w:val="center"/>
          </w:tcPr>
          <w:p w:rsidR="00AC0E71" w:rsidRDefault="00AC0E71">
            <w:pPr>
              <w:jc w:val="center"/>
            </w:pP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spacing w:line="360" w:lineRule="auto"/>
              <w:ind w:rightChars="-241" w:right="-506"/>
              <w:rPr>
                <w:rFonts w:ascii="宋体" w:hAnsi="宋体"/>
                <w:bCs/>
                <w:color w:val="000000"/>
                <w:sz w:val="18"/>
                <w:szCs w:val="18"/>
              </w:rPr>
            </w:pPr>
            <w:r>
              <w:rPr>
                <w:rFonts w:ascii="宋体" w:hAnsi="宋体" w:hint="eastAsia"/>
                <w:bCs/>
                <w:color w:val="000000"/>
                <w:sz w:val="18"/>
                <w:szCs w:val="18"/>
              </w:rPr>
              <w:t>2</w:t>
            </w:r>
            <w:r>
              <w:rPr>
                <w:rFonts w:ascii="宋体" w:hAnsi="宋体" w:hint="eastAsia"/>
                <w:bCs/>
                <w:color w:val="000000"/>
                <w:sz w:val="18"/>
                <w:szCs w:val="18"/>
              </w:rPr>
              <w:t>有效的</w:t>
            </w:r>
            <w:r>
              <w:rPr>
                <w:rFonts w:ascii="宋体" w:hAnsi="宋体" w:hint="eastAsia"/>
                <w:bCs/>
                <w:color w:val="000000"/>
                <w:sz w:val="18"/>
                <w:szCs w:val="18"/>
              </w:rPr>
              <w:t>CMMI</w:t>
            </w:r>
            <w:r>
              <w:rPr>
                <w:rFonts w:ascii="宋体" w:hAnsi="宋体" w:hint="eastAsia"/>
                <w:bCs/>
                <w:color w:val="000000"/>
                <w:sz w:val="18"/>
                <w:szCs w:val="18"/>
              </w:rPr>
              <w:t>软件集成服务三级（含）以上资质</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w:t>
            </w:r>
            <w:r>
              <w:rPr>
                <w:rFonts w:ascii="宋体" w:hAnsi="宋体" w:hint="eastAsia"/>
                <w:bCs/>
                <w:color w:val="000000"/>
                <w:sz w:val="18"/>
                <w:szCs w:val="18"/>
              </w:rPr>
              <w:t>或</w:t>
            </w:r>
            <w:r>
              <w:rPr>
                <w:rFonts w:ascii="宋体" w:hAnsi="宋体" w:hint="eastAsia"/>
                <w:bCs/>
                <w:color w:val="000000"/>
                <w:sz w:val="18"/>
                <w:szCs w:val="18"/>
              </w:rPr>
              <w:t>3</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rsidP="00FF13B4">
            <w:pPr>
              <w:jc w:val="center"/>
              <w:rPr>
                <w:rFonts w:ascii="宋体" w:hAnsi="宋体"/>
                <w:bCs/>
                <w:color w:val="000000"/>
                <w:sz w:val="18"/>
                <w:szCs w:val="18"/>
              </w:rPr>
            </w:pPr>
            <w:r>
              <w:rPr>
                <w:rFonts w:ascii="宋体" w:hAnsi="宋体" w:hint="eastAsia"/>
                <w:bCs/>
                <w:color w:val="000000"/>
                <w:sz w:val="18"/>
                <w:szCs w:val="18"/>
              </w:rPr>
              <w:t>提供有效认证证书复印件，加盖投标人公章</w:t>
            </w:r>
          </w:p>
        </w:tc>
      </w:tr>
      <w:tr w:rsidR="00AC0E71">
        <w:trPr>
          <w:trHeight w:val="204"/>
        </w:trPr>
        <w:tc>
          <w:tcPr>
            <w:tcW w:w="426"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spacing w:line="360" w:lineRule="auto"/>
              <w:ind w:rightChars="-241" w:right="-506"/>
              <w:rPr>
                <w:rFonts w:ascii="宋体" w:hAnsi="宋体"/>
                <w:bCs/>
                <w:color w:val="000000"/>
                <w:sz w:val="18"/>
                <w:szCs w:val="18"/>
              </w:rPr>
            </w:pPr>
            <w:r>
              <w:rPr>
                <w:rFonts w:ascii="宋体" w:hAnsi="宋体" w:hint="eastAsia"/>
                <w:bCs/>
                <w:color w:val="000000"/>
                <w:sz w:val="18"/>
                <w:szCs w:val="18"/>
              </w:rPr>
              <w:t>3</w:t>
            </w:r>
            <w:r>
              <w:rPr>
                <w:rFonts w:ascii="宋体" w:hAnsi="宋体" w:hint="eastAsia"/>
                <w:bCs/>
                <w:color w:val="000000"/>
                <w:sz w:val="18"/>
                <w:szCs w:val="18"/>
              </w:rPr>
              <w:t>有效的信息安全管理体系认证资质</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w:t>
            </w:r>
            <w:r>
              <w:rPr>
                <w:rFonts w:ascii="宋体" w:hAnsi="宋体" w:hint="eastAsia"/>
                <w:bCs/>
                <w:color w:val="000000"/>
                <w:sz w:val="18"/>
                <w:szCs w:val="18"/>
              </w:rPr>
              <w:t>或</w:t>
            </w:r>
            <w:r>
              <w:rPr>
                <w:rFonts w:ascii="宋体" w:hAnsi="宋体" w:hint="eastAsia"/>
                <w:bCs/>
                <w:color w:val="000000"/>
                <w:sz w:val="18"/>
                <w:szCs w:val="18"/>
              </w:rPr>
              <w:t>3</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rsidP="00FF13B4">
            <w:pPr>
              <w:jc w:val="center"/>
              <w:rPr>
                <w:rFonts w:ascii="宋体" w:hAnsi="宋体"/>
                <w:bCs/>
                <w:color w:val="000000"/>
                <w:sz w:val="18"/>
                <w:szCs w:val="18"/>
              </w:rPr>
            </w:pPr>
            <w:r>
              <w:rPr>
                <w:rFonts w:ascii="宋体" w:hAnsi="宋体" w:hint="eastAsia"/>
                <w:bCs/>
                <w:color w:val="000000"/>
                <w:sz w:val="18"/>
                <w:szCs w:val="18"/>
              </w:rPr>
              <w:t>提供有效认证证书复印件，加盖投标人公章</w:t>
            </w:r>
          </w:p>
        </w:tc>
      </w:tr>
      <w:tr w:rsidR="00AC0E71">
        <w:trPr>
          <w:trHeight w:val="385"/>
        </w:trPr>
        <w:tc>
          <w:tcPr>
            <w:tcW w:w="426"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4</w:t>
            </w:r>
            <w:r>
              <w:rPr>
                <w:rFonts w:ascii="宋体" w:hAnsi="宋体" w:hint="eastAsia"/>
                <w:bCs/>
                <w:color w:val="000000"/>
                <w:sz w:val="18"/>
                <w:szCs w:val="18"/>
              </w:rPr>
              <w:t>高新技术企业认定证书</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w:t>
            </w:r>
            <w:r>
              <w:rPr>
                <w:rFonts w:ascii="宋体" w:hAnsi="宋体" w:hint="eastAsia"/>
                <w:bCs/>
                <w:color w:val="000000"/>
                <w:sz w:val="18"/>
                <w:szCs w:val="18"/>
              </w:rPr>
              <w:t>或</w:t>
            </w:r>
            <w:r>
              <w:rPr>
                <w:rFonts w:ascii="宋体" w:hAnsi="宋体" w:hint="eastAsia"/>
                <w:bCs/>
                <w:color w:val="000000"/>
                <w:sz w:val="18"/>
                <w:szCs w:val="18"/>
              </w:rPr>
              <w:t>2</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rsidP="00FF13B4">
            <w:pPr>
              <w:jc w:val="center"/>
              <w:rPr>
                <w:rFonts w:ascii="宋体" w:hAnsi="宋体"/>
                <w:bCs/>
                <w:color w:val="000000"/>
                <w:sz w:val="18"/>
                <w:szCs w:val="18"/>
              </w:rPr>
            </w:pPr>
            <w:r>
              <w:rPr>
                <w:rFonts w:ascii="宋体" w:hAnsi="宋体" w:hint="eastAsia"/>
                <w:bCs/>
                <w:color w:val="000000"/>
                <w:sz w:val="18"/>
                <w:szCs w:val="18"/>
              </w:rPr>
              <w:t>提供有效认证证书复印件，加盖投标人公章</w:t>
            </w:r>
            <w:bookmarkStart w:id="19" w:name="_GoBack"/>
            <w:bookmarkEnd w:id="19"/>
          </w:p>
        </w:tc>
      </w:tr>
      <w:tr w:rsidR="00AC0E71">
        <w:trPr>
          <w:trHeight w:val="385"/>
        </w:trPr>
        <w:tc>
          <w:tcPr>
            <w:tcW w:w="426"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4</w:t>
            </w:r>
          </w:p>
        </w:tc>
        <w:tc>
          <w:tcPr>
            <w:tcW w:w="734"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服务</w:t>
            </w:r>
          </w:p>
          <w:p w:rsidR="00AC0E71" w:rsidRDefault="00263FED">
            <w:pPr>
              <w:jc w:val="center"/>
              <w:rPr>
                <w:rFonts w:ascii="宋体" w:hAnsi="宋体"/>
                <w:bCs/>
                <w:color w:val="000000"/>
                <w:sz w:val="18"/>
                <w:szCs w:val="18"/>
              </w:rPr>
            </w:pPr>
            <w:r>
              <w:rPr>
                <w:rFonts w:ascii="宋体" w:hAnsi="宋体" w:hint="eastAsia"/>
                <w:bCs/>
                <w:color w:val="000000"/>
                <w:sz w:val="18"/>
                <w:szCs w:val="18"/>
              </w:rPr>
              <w:t>承诺</w:t>
            </w:r>
          </w:p>
        </w:tc>
        <w:tc>
          <w:tcPr>
            <w:tcW w:w="690" w:type="dxa"/>
            <w:vMerge w:val="restart"/>
            <w:tcBorders>
              <w:top w:val="single" w:sz="4" w:space="0" w:color="auto"/>
              <w:left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11</w:t>
            </w: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1.</w:t>
            </w:r>
            <w:r>
              <w:rPr>
                <w:rFonts w:ascii="宋体" w:hAnsi="宋体" w:hint="eastAsia"/>
                <w:bCs/>
                <w:color w:val="000000"/>
                <w:sz w:val="18"/>
                <w:szCs w:val="18"/>
              </w:rPr>
              <w:t>质量保证期</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hint="eastAsia"/>
                <w:bCs/>
                <w:color w:val="000000"/>
                <w:sz w:val="18"/>
                <w:szCs w:val="18"/>
              </w:rPr>
              <w:t>0-4</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满足招标文件要求得</w:t>
            </w:r>
            <w:r>
              <w:rPr>
                <w:rFonts w:ascii="宋体" w:hAnsi="宋体" w:hint="eastAsia"/>
                <w:bCs/>
                <w:color w:val="000000"/>
                <w:sz w:val="18"/>
                <w:szCs w:val="18"/>
              </w:rPr>
              <w:t>2</w:t>
            </w:r>
            <w:r>
              <w:rPr>
                <w:rFonts w:ascii="宋体" w:hAnsi="宋体" w:hint="eastAsia"/>
                <w:bCs/>
                <w:color w:val="000000"/>
                <w:sz w:val="18"/>
                <w:szCs w:val="18"/>
              </w:rPr>
              <w:t>分，超出招标文件每多一年加</w:t>
            </w:r>
            <w:r>
              <w:rPr>
                <w:rFonts w:ascii="宋体" w:hAnsi="宋体" w:hint="eastAsia"/>
                <w:bCs/>
                <w:color w:val="000000"/>
                <w:sz w:val="18"/>
                <w:szCs w:val="18"/>
              </w:rPr>
              <w:t>1</w:t>
            </w:r>
            <w:r>
              <w:rPr>
                <w:rFonts w:ascii="宋体" w:hAnsi="宋体" w:hint="eastAsia"/>
                <w:bCs/>
                <w:color w:val="000000"/>
                <w:sz w:val="18"/>
                <w:szCs w:val="18"/>
              </w:rPr>
              <w:t>分，最高</w:t>
            </w:r>
            <w:r>
              <w:rPr>
                <w:rFonts w:ascii="宋体" w:hAnsi="宋体" w:hint="eastAsia"/>
                <w:bCs/>
                <w:color w:val="000000"/>
                <w:sz w:val="18"/>
                <w:szCs w:val="18"/>
              </w:rPr>
              <w:t>4</w:t>
            </w:r>
            <w:r>
              <w:rPr>
                <w:rFonts w:ascii="宋体" w:hAnsi="宋体" w:hint="eastAsia"/>
                <w:bCs/>
                <w:color w:val="000000"/>
                <w:sz w:val="18"/>
                <w:szCs w:val="18"/>
              </w:rPr>
              <w:t>分，不满足招标文件要求，不得分。</w:t>
            </w:r>
          </w:p>
        </w:tc>
      </w:tr>
      <w:tr w:rsidR="00AC0E71">
        <w:trPr>
          <w:trHeight w:val="385"/>
        </w:trPr>
        <w:tc>
          <w:tcPr>
            <w:tcW w:w="426"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2.</w:t>
            </w:r>
            <w:r>
              <w:rPr>
                <w:rFonts w:ascii="宋体" w:hAnsi="宋体" w:hint="eastAsia"/>
                <w:bCs/>
                <w:color w:val="000000"/>
                <w:sz w:val="18"/>
                <w:szCs w:val="18"/>
              </w:rPr>
              <w:t>培训计划</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bCs/>
                <w:color w:val="000000"/>
                <w:sz w:val="18"/>
                <w:szCs w:val="18"/>
              </w:rPr>
              <w:t>0—</w:t>
            </w:r>
            <w:r>
              <w:rPr>
                <w:rFonts w:ascii="宋体" w:hAnsi="宋体" w:hint="eastAsia"/>
                <w:bCs/>
                <w:color w:val="000000"/>
                <w:sz w:val="18"/>
                <w:szCs w:val="18"/>
              </w:rPr>
              <w:t>3</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培训服务：培训计划详实，切实可行，并针对本项目组织定制化培训，考虑到项目特点。</w:t>
            </w:r>
          </w:p>
          <w:p w:rsidR="00AC0E71" w:rsidRDefault="00263FED">
            <w:pPr>
              <w:rPr>
                <w:rFonts w:ascii="宋体" w:hAnsi="宋体"/>
                <w:bCs/>
                <w:color w:val="000000"/>
                <w:sz w:val="18"/>
                <w:szCs w:val="18"/>
              </w:rPr>
            </w:pPr>
            <w:r>
              <w:rPr>
                <w:rFonts w:ascii="宋体" w:hAnsi="宋体" w:hint="eastAsia"/>
                <w:bCs/>
                <w:color w:val="000000"/>
                <w:sz w:val="18"/>
                <w:szCs w:val="18"/>
              </w:rPr>
              <w:t>（</w:t>
            </w:r>
            <w:r>
              <w:rPr>
                <w:rFonts w:ascii="宋体" w:hAnsi="宋体" w:hint="eastAsia"/>
                <w:color w:val="000000"/>
                <w:sz w:val="18"/>
                <w:szCs w:val="18"/>
              </w:rPr>
              <w:t>优秀</w:t>
            </w:r>
            <w:r>
              <w:rPr>
                <w:rFonts w:ascii="宋体" w:hAnsi="宋体" w:hint="eastAsia"/>
                <w:bCs/>
                <w:color w:val="000000"/>
                <w:sz w:val="18"/>
                <w:szCs w:val="18"/>
              </w:rPr>
              <w:t>3</w:t>
            </w:r>
            <w:r>
              <w:rPr>
                <w:rFonts w:ascii="宋体" w:hAnsi="宋体" w:hint="eastAsia"/>
                <w:bCs/>
                <w:color w:val="000000"/>
                <w:sz w:val="18"/>
                <w:szCs w:val="18"/>
              </w:rPr>
              <w:t>分、良好</w:t>
            </w:r>
            <w:r>
              <w:rPr>
                <w:rFonts w:ascii="宋体" w:hAnsi="宋体" w:hint="eastAsia"/>
                <w:bCs/>
                <w:color w:val="000000"/>
                <w:sz w:val="18"/>
                <w:szCs w:val="18"/>
              </w:rPr>
              <w:t>2</w:t>
            </w:r>
            <w:r>
              <w:rPr>
                <w:rFonts w:ascii="宋体" w:hAnsi="宋体" w:hint="eastAsia"/>
                <w:bCs/>
                <w:color w:val="000000"/>
                <w:sz w:val="18"/>
                <w:szCs w:val="18"/>
              </w:rPr>
              <w:t>分、一般</w:t>
            </w:r>
            <w:r>
              <w:rPr>
                <w:rFonts w:ascii="宋体" w:hAnsi="宋体"/>
                <w:bCs/>
                <w:color w:val="000000"/>
                <w:sz w:val="18"/>
                <w:szCs w:val="18"/>
              </w:rPr>
              <w:t>1</w:t>
            </w:r>
            <w:r>
              <w:rPr>
                <w:rFonts w:ascii="宋体" w:hAnsi="宋体" w:hint="eastAsia"/>
                <w:bCs/>
                <w:color w:val="000000"/>
                <w:sz w:val="18"/>
                <w:szCs w:val="18"/>
              </w:rPr>
              <w:t>分）</w:t>
            </w:r>
          </w:p>
        </w:tc>
      </w:tr>
      <w:tr w:rsidR="00AC0E71">
        <w:trPr>
          <w:trHeight w:val="1933"/>
        </w:trPr>
        <w:tc>
          <w:tcPr>
            <w:tcW w:w="426"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734"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690" w:type="dxa"/>
            <w:vMerge/>
            <w:tcBorders>
              <w:left w:val="single" w:sz="4" w:space="0" w:color="auto"/>
              <w:right w:val="single" w:sz="4" w:space="0" w:color="auto"/>
            </w:tcBorders>
            <w:vAlign w:val="center"/>
          </w:tcPr>
          <w:p w:rsidR="00AC0E71" w:rsidRDefault="00AC0E71">
            <w:pPr>
              <w:jc w:val="center"/>
              <w:rPr>
                <w:rFonts w:ascii="宋体" w:hAnsi="宋体"/>
                <w:bCs/>
                <w:color w:val="000000"/>
                <w:sz w:val="18"/>
                <w:szCs w:val="18"/>
              </w:rPr>
            </w:pPr>
          </w:p>
        </w:tc>
        <w:tc>
          <w:tcPr>
            <w:tcW w:w="3431" w:type="dxa"/>
            <w:tcBorders>
              <w:top w:val="single" w:sz="4" w:space="0" w:color="auto"/>
              <w:left w:val="single" w:sz="4" w:space="0" w:color="auto"/>
              <w:bottom w:val="single" w:sz="4" w:space="0" w:color="auto"/>
              <w:right w:val="single" w:sz="4" w:space="0" w:color="auto"/>
            </w:tcBorders>
            <w:vAlign w:val="center"/>
          </w:tcPr>
          <w:p w:rsidR="00AC0E71" w:rsidRDefault="00263FED">
            <w:pPr>
              <w:tabs>
                <w:tab w:val="left" w:pos="2595"/>
              </w:tabs>
              <w:rPr>
                <w:rFonts w:ascii="宋体" w:hAnsi="宋体"/>
                <w:bCs/>
                <w:color w:val="000000"/>
                <w:sz w:val="18"/>
                <w:szCs w:val="18"/>
              </w:rPr>
            </w:pPr>
            <w:r>
              <w:rPr>
                <w:rFonts w:ascii="宋体" w:hAnsi="宋体" w:hint="eastAsia"/>
                <w:color w:val="000000"/>
                <w:kern w:val="0"/>
                <w:sz w:val="18"/>
                <w:szCs w:val="18"/>
              </w:rPr>
              <w:t>3.</w:t>
            </w:r>
            <w:r>
              <w:rPr>
                <w:rFonts w:ascii="宋体" w:hAnsi="宋体" w:hint="eastAsia"/>
                <w:color w:val="000000"/>
                <w:kern w:val="0"/>
                <w:sz w:val="18"/>
                <w:szCs w:val="18"/>
              </w:rPr>
              <w:t>售后服务方案</w:t>
            </w:r>
          </w:p>
        </w:tc>
        <w:tc>
          <w:tcPr>
            <w:tcW w:w="747" w:type="dxa"/>
            <w:tcBorders>
              <w:top w:val="single" w:sz="4" w:space="0" w:color="auto"/>
              <w:left w:val="single" w:sz="4" w:space="0" w:color="auto"/>
              <w:bottom w:val="single" w:sz="4" w:space="0" w:color="auto"/>
              <w:right w:val="single" w:sz="4" w:space="0" w:color="auto"/>
            </w:tcBorders>
            <w:vAlign w:val="center"/>
          </w:tcPr>
          <w:p w:rsidR="00AC0E71" w:rsidRDefault="00263FED">
            <w:pPr>
              <w:jc w:val="center"/>
              <w:rPr>
                <w:rFonts w:ascii="宋体" w:hAnsi="宋体"/>
                <w:bCs/>
                <w:color w:val="000000"/>
                <w:sz w:val="18"/>
                <w:szCs w:val="18"/>
              </w:rPr>
            </w:pPr>
            <w:r>
              <w:rPr>
                <w:rFonts w:ascii="宋体" w:hAnsi="宋体"/>
                <w:bCs/>
                <w:color w:val="000000"/>
                <w:sz w:val="18"/>
                <w:szCs w:val="18"/>
              </w:rPr>
              <w:t>0—</w:t>
            </w:r>
            <w:r>
              <w:rPr>
                <w:rFonts w:ascii="宋体" w:hAnsi="宋体" w:hint="eastAsia"/>
                <w:bCs/>
                <w:color w:val="000000"/>
                <w:sz w:val="18"/>
                <w:szCs w:val="18"/>
              </w:rPr>
              <w:t>4</w:t>
            </w:r>
          </w:p>
        </w:tc>
        <w:tc>
          <w:tcPr>
            <w:tcW w:w="2762" w:type="dxa"/>
            <w:tcBorders>
              <w:top w:val="single" w:sz="4" w:space="0" w:color="auto"/>
              <w:left w:val="single" w:sz="4" w:space="0" w:color="auto"/>
              <w:bottom w:val="single" w:sz="4" w:space="0" w:color="auto"/>
              <w:right w:val="single" w:sz="4" w:space="0" w:color="auto"/>
            </w:tcBorders>
            <w:vAlign w:val="center"/>
          </w:tcPr>
          <w:p w:rsidR="00AC0E71" w:rsidRDefault="00263FED">
            <w:pPr>
              <w:rPr>
                <w:rFonts w:ascii="宋体" w:hAnsi="宋体"/>
                <w:bCs/>
                <w:color w:val="000000"/>
                <w:sz w:val="18"/>
                <w:szCs w:val="18"/>
              </w:rPr>
            </w:pPr>
            <w:r>
              <w:rPr>
                <w:rFonts w:ascii="宋体" w:hAnsi="宋体" w:hint="eastAsia"/>
                <w:bCs/>
                <w:color w:val="000000"/>
                <w:sz w:val="18"/>
                <w:szCs w:val="18"/>
              </w:rPr>
              <w:t>售后服务方案全面细致，具有完善服务保障体系，并能提供本地化支持和服务，方案切实可行，有项目特点。</w:t>
            </w:r>
          </w:p>
          <w:p w:rsidR="00AC0E71" w:rsidRDefault="00263FED">
            <w:pPr>
              <w:rPr>
                <w:rFonts w:ascii="宋体" w:hAnsi="宋体"/>
                <w:bCs/>
                <w:color w:val="000000"/>
                <w:sz w:val="18"/>
                <w:szCs w:val="18"/>
              </w:rPr>
            </w:pPr>
            <w:r>
              <w:rPr>
                <w:rFonts w:ascii="宋体" w:hAnsi="宋体" w:cs="宋体" w:hint="eastAsia"/>
                <w:kern w:val="0"/>
                <w:sz w:val="18"/>
                <w:szCs w:val="18"/>
              </w:rPr>
              <w:t>（</w:t>
            </w:r>
            <w:r>
              <w:rPr>
                <w:rFonts w:ascii="宋体" w:hAnsi="宋体" w:hint="eastAsia"/>
                <w:color w:val="000000"/>
                <w:sz w:val="18"/>
                <w:szCs w:val="18"/>
              </w:rPr>
              <w:t>优秀得</w:t>
            </w:r>
            <w:r>
              <w:rPr>
                <w:rFonts w:ascii="宋体" w:hAnsi="宋体" w:hint="eastAsia"/>
                <w:color w:val="000000"/>
                <w:sz w:val="18"/>
                <w:szCs w:val="18"/>
              </w:rPr>
              <w:t>4</w:t>
            </w:r>
            <w:r>
              <w:rPr>
                <w:rFonts w:ascii="宋体" w:hAnsi="宋体" w:hint="eastAsia"/>
                <w:color w:val="000000"/>
                <w:sz w:val="18"/>
                <w:szCs w:val="18"/>
              </w:rPr>
              <w:t>分，</w:t>
            </w:r>
            <w:r>
              <w:rPr>
                <w:rFonts w:ascii="宋体" w:hAnsi="宋体" w:hint="eastAsia"/>
                <w:color w:val="000000"/>
                <w:sz w:val="18"/>
                <w:szCs w:val="18"/>
              </w:rPr>
              <w:t xml:space="preserve"> </w:t>
            </w:r>
            <w:r>
              <w:rPr>
                <w:rFonts w:ascii="宋体" w:hAnsi="宋体" w:hint="eastAsia"/>
                <w:color w:val="000000"/>
                <w:sz w:val="18"/>
                <w:szCs w:val="18"/>
              </w:rPr>
              <w:t>良好</w:t>
            </w:r>
            <w:r>
              <w:rPr>
                <w:rFonts w:ascii="宋体" w:hAnsi="宋体" w:hint="eastAsia"/>
                <w:color w:val="000000"/>
                <w:sz w:val="18"/>
                <w:szCs w:val="18"/>
              </w:rPr>
              <w:t>2</w:t>
            </w: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分，一般得</w:t>
            </w:r>
            <w:r>
              <w:rPr>
                <w:rFonts w:ascii="宋体" w:hAnsi="宋体" w:hint="eastAsia"/>
                <w:color w:val="000000"/>
                <w:sz w:val="18"/>
                <w:szCs w:val="18"/>
              </w:rPr>
              <w:t>1</w:t>
            </w:r>
            <w:r>
              <w:rPr>
                <w:rFonts w:ascii="宋体" w:hAnsi="宋体" w:hint="eastAsia"/>
                <w:color w:val="000000"/>
                <w:sz w:val="18"/>
                <w:szCs w:val="18"/>
              </w:rPr>
              <w:t>分。</w:t>
            </w:r>
            <w:r>
              <w:rPr>
                <w:rFonts w:ascii="宋体" w:hAnsi="宋体" w:cs="宋体" w:hint="eastAsia"/>
                <w:kern w:val="0"/>
                <w:sz w:val="18"/>
                <w:szCs w:val="18"/>
              </w:rPr>
              <w:t>）</w:t>
            </w:r>
          </w:p>
        </w:tc>
      </w:tr>
    </w:tbl>
    <w:p w:rsidR="00AC0E71" w:rsidRDefault="00AC0E71">
      <w:pPr>
        <w:ind w:firstLineChars="200" w:firstLine="420"/>
        <w:rPr>
          <w:rFonts w:ascii="宋体" w:hAnsi="宋体"/>
          <w:color w:val="000000"/>
          <w:szCs w:val="21"/>
        </w:rPr>
      </w:pPr>
    </w:p>
    <w:p w:rsidR="00AC0E71" w:rsidRDefault="00AC0E71">
      <w:pPr>
        <w:spacing w:line="360" w:lineRule="auto"/>
        <w:ind w:rightChars="-241" w:right="-506"/>
        <w:rPr>
          <w:rFonts w:ascii="宋体" w:hAnsi="宋体"/>
          <w:szCs w:val="21"/>
        </w:rPr>
      </w:pPr>
    </w:p>
    <w:p w:rsidR="00AC0E71" w:rsidRDefault="00AC0E71"/>
    <w:sectPr w:rsidR="00AC0E7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ED" w:rsidRDefault="00263FED">
      <w:r>
        <w:separator/>
      </w:r>
    </w:p>
  </w:endnote>
  <w:endnote w:type="continuationSeparator" w:id="0">
    <w:p w:rsidR="00263FED" w:rsidRDefault="0026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ED" w:rsidRDefault="00263FED">
      <w:r>
        <w:separator/>
      </w:r>
    </w:p>
  </w:footnote>
  <w:footnote w:type="continuationSeparator" w:id="0">
    <w:p w:rsidR="00263FED" w:rsidRDefault="0026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71" w:rsidRDefault="00AC0E71">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D6E"/>
    <w:multiLevelType w:val="multilevel"/>
    <w:tmpl w:val="0C2C2D6E"/>
    <w:lvl w:ilvl="0">
      <w:start w:val="1"/>
      <w:numFmt w:val="decimal"/>
      <w:lvlText w:val="%1"/>
      <w:lvlJc w:val="left"/>
      <w:pPr>
        <w:ind w:left="432" w:hanging="432"/>
      </w:pPr>
      <w:rPr>
        <w:rFonts w:ascii="Arial" w:hAnsi="Arial" w:cs="Arial" w:hint="default"/>
      </w:rPr>
    </w:lvl>
    <w:lvl w:ilvl="1">
      <w:start w:val="1"/>
      <w:numFmt w:val="decimal"/>
      <w:lvlText w:val="%1.%2"/>
      <w:lvlJc w:val="left"/>
      <w:pPr>
        <w:ind w:left="576" w:hanging="576"/>
      </w:pPr>
      <w:rPr>
        <w:rFonts w:ascii="Arial" w:hAnsi="Arial" w:cs="Arial" w:hint="default"/>
      </w:r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F586AF5"/>
    <w:multiLevelType w:val="multilevel"/>
    <w:tmpl w:val="5F586AF5"/>
    <w:lvl w:ilvl="0">
      <w:start w:val="1"/>
      <w:numFmt w:val="decimal"/>
      <w:suff w:val="space"/>
      <w:lvlText w:val="%1"/>
      <w:lvlJc w:val="left"/>
      <w:pPr>
        <w:ind w:left="454" w:hanging="454"/>
      </w:pPr>
    </w:lvl>
    <w:lvl w:ilvl="1">
      <w:start w:val="1"/>
      <w:numFmt w:val="decimal"/>
      <w:suff w:val="space"/>
      <w:lvlText w:val="%1.%2"/>
      <w:lvlJc w:val="left"/>
      <w:pPr>
        <w:ind w:left="992" w:hanging="992"/>
      </w:pPr>
    </w:lvl>
    <w:lvl w:ilvl="2">
      <w:start w:val="1"/>
      <w:numFmt w:val="decimal"/>
      <w:suff w:val="space"/>
      <w:lvlText w:val="%1.%2.%3"/>
      <w:lvlJc w:val="left"/>
      <w:pPr>
        <w:ind w:left="1418" w:hanging="1418"/>
      </w:pPr>
    </w:lvl>
    <w:lvl w:ilvl="3">
      <w:start w:val="1"/>
      <w:numFmt w:val="decimal"/>
      <w:lvlRestart w:val="0"/>
      <w:suff w:val="space"/>
      <w:lvlText w:val="%1.%2.%3.%4"/>
      <w:lvlJc w:val="left"/>
      <w:pPr>
        <w:ind w:left="1984" w:hanging="1984"/>
      </w:pPr>
      <w:rPr>
        <w:rFonts w:ascii="Times New Roman" w:eastAsia="仿宋_GB2312" w:hAnsi="Times New Roman" w:hint="default"/>
        <w:b/>
        <w:i w:val="0"/>
        <w:sz w:val="30"/>
        <w:szCs w:val="28"/>
      </w:rPr>
    </w:lvl>
    <w:lvl w:ilvl="4">
      <w:start w:val="1"/>
      <w:numFmt w:val="decimal"/>
      <w:suff w:val="space"/>
      <w:lvlText w:val="%1.%2.%3.%4.%5"/>
      <w:lvlJc w:val="left"/>
      <w:pPr>
        <w:ind w:left="2551" w:hanging="2551"/>
      </w:pPr>
      <w:rPr>
        <w:rFonts w:ascii="Times New Roman" w:eastAsia="仿宋_GB2312" w:hAnsi="Times New Roman" w:hint="default"/>
        <w:b/>
        <w:i w:val="0"/>
        <w:sz w:val="28"/>
        <w:szCs w:val="24"/>
      </w:rPr>
    </w:lvl>
    <w:lvl w:ilvl="5">
      <w:start w:val="1"/>
      <w:numFmt w:val="decimal"/>
      <w:suff w:val="space"/>
      <w:lvlText w:val="%1.%2.%3.%4.%5.%6"/>
      <w:lvlJc w:val="left"/>
      <w:pPr>
        <w:ind w:left="3260" w:hanging="3260"/>
      </w:pPr>
      <w:rPr>
        <w:rFonts w:ascii="Arial Unicode MS" w:eastAsia="宋体" w:hAnsi="Arial Unicode MS" w:hint="eastAsia"/>
        <w:b/>
        <w:i w:val="0"/>
        <w:sz w:val="24"/>
        <w:szCs w:val="24"/>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2">
    <w:nsid w:val="6DEB0D47"/>
    <w:multiLevelType w:val="multilevel"/>
    <w:tmpl w:val="6DEB0D47"/>
    <w:lvl w:ilvl="0">
      <w:start w:val="1"/>
      <w:numFmt w:val="decimal"/>
      <w:pStyle w:val="1"/>
      <w:suff w:val="space"/>
      <w:lvlText w:val="%1"/>
      <w:lvlJc w:val="left"/>
      <w:pPr>
        <w:ind w:left="432" w:hanging="432"/>
      </w:pPr>
      <w:rPr>
        <w:rFonts w:hint="eastAsia"/>
        <w:sz w:val="44"/>
        <w:szCs w:val="44"/>
        <w:lang w:val="en-US"/>
      </w:rPr>
    </w:lvl>
    <w:lvl w:ilvl="1">
      <w:start w:val="1"/>
      <w:numFmt w:val="decimal"/>
      <w:pStyle w:val="2"/>
      <w:suff w:val="space"/>
      <w:lvlText w:val="%1.%2"/>
      <w:lvlJc w:val="left"/>
      <w:pPr>
        <w:ind w:left="576" w:hanging="576"/>
      </w:pPr>
      <w:rPr>
        <w:rFonts w:hint="eastAsia"/>
        <w:sz w:val="36"/>
        <w:szCs w:val="36"/>
        <w:lang w:val="en-US"/>
      </w:rPr>
    </w:lvl>
    <w:lvl w:ilvl="2">
      <w:start w:val="1"/>
      <w:numFmt w:val="decimal"/>
      <w:suff w:val="space"/>
      <w:lvlText w:val="%1.%2.%3"/>
      <w:lvlJc w:val="left"/>
      <w:pPr>
        <w:ind w:left="862" w:hanging="720"/>
      </w:pPr>
      <w:rPr>
        <w:rFonts w:hint="eastAsia"/>
        <w:sz w:val="32"/>
        <w:szCs w:val="32"/>
      </w:rPr>
    </w:lvl>
    <w:lvl w:ilvl="3">
      <w:start w:val="1"/>
      <w:numFmt w:val="decimal"/>
      <w:suff w:val="space"/>
      <w:lvlText w:val="%1.%2.%3.%4"/>
      <w:lvlJc w:val="left"/>
      <w:pPr>
        <w:ind w:left="864" w:hanging="864"/>
      </w:pPr>
      <w:rPr>
        <w:rFonts w:ascii="Times New Roman" w:hAnsi="Times New Roman" w:cs="Times New Roman" w:hint="default"/>
        <w:sz w:val="28"/>
        <w:szCs w:val="28"/>
      </w:rPr>
    </w:lvl>
    <w:lvl w:ilvl="4">
      <w:start w:val="1"/>
      <w:numFmt w:val="decimal"/>
      <w:lvlText w:val="%1.%2.%3.%4.%5."/>
      <w:lvlJc w:val="left"/>
      <w:pPr>
        <w:tabs>
          <w:tab w:val="left" w:pos="420"/>
        </w:tabs>
        <w:ind w:left="420" w:hanging="420"/>
      </w:pPr>
      <w:rPr>
        <w:rFonts w:hint="eastAsia"/>
        <w:sz w:val="24"/>
        <w:szCs w:val="24"/>
        <w:lang w:val="en-US"/>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14F7E"/>
    <w:rsid w:val="001D5F48"/>
    <w:rsid w:val="00236614"/>
    <w:rsid w:val="00263FED"/>
    <w:rsid w:val="00332B11"/>
    <w:rsid w:val="003816D8"/>
    <w:rsid w:val="003C1C7C"/>
    <w:rsid w:val="00411D05"/>
    <w:rsid w:val="00466B59"/>
    <w:rsid w:val="0060776E"/>
    <w:rsid w:val="00663B89"/>
    <w:rsid w:val="00710A1E"/>
    <w:rsid w:val="007F223A"/>
    <w:rsid w:val="00942FA2"/>
    <w:rsid w:val="009648B4"/>
    <w:rsid w:val="009B511A"/>
    <w:rsid w:val="00A34018"/>
    <w:rsid w:val="00AC0E71"/>
    <w:rsid w:val="00B20FD6"/>
    <w:rsid w:val="00B2765E"/>
    <w:rsid w:val="00B92C1A"/>
    <w:rsid w:val="00D177A8"/>
    <w:rsid w:val="00E77452"/>
    <w:rsid w:val="00F67851"/>
    <w:rsid w:val="00FE3E59"/>
    <w:rsid w:val="00FE69EA"/>
    <w:rsid w:val="00FF13B4"/>
    <w:rsid w:val="1875138A"/>
    <w:rsid w:val="34B152FC"/>
    <w:rsid w:val="471F6483"/>
    <w:rsid w:val="60425AE6"/>
    <w:rsid w:val="6F114F7E"/>
    <w:rsid w:val="7772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pageBreakBefore/>
      <w:numPr>
        <w:numId w:val="1"/>
      </w:numPr>
      <w:spacing w:before="312" w:afterLines="50"/>
      <w:jc w:val="left"/>
      <w:outlineLvl w:val="0"/>
    </w:pPr>
    <w:rPr>
      <w:rFonts w:eastAsia="黑体" w:cs="Arial"/>
      <w:b/>
      <w:color w:val="000000"/>
      <w:kern w:val="44"/>
      <w:sz w:val="44"/>
      <w:szCs w:val="44"/>
    </w:rPr>
  </w:style>
  <w:style w:type="paragraph" w:styleId="2">
    <w:name w:val="heading 2"/>
    <w:basedOn w:val="a"/>
    <w:next w:val="a"/>
    <w:unhideWhenUsed/>
    <w:qFormat/>
    <w:pPr>
      <w:keepNext/>
      <w:keepLines/>
      <w:numPr>
        <w:ilvl w:val="1"/>
        <w:numId w:val="1"/>
      </w:numPr>
      <w:spacing w:before="260" w:after="260" w:line="416" w:lineRule="auto"/>
      <w:ind w:left="0"/>
      <w:outlineLvl w:val="1"/>
    </w:pPr>
    <w:rPr>
      <w:rFonts w:ascii="Arial" w:eastAsia="黑体" w:hAnsi="Arial"/>
      <w:b/>
      <w:bCs/>
      <w:sz w:val="32"/>
      <w:szCs w:val="32"/>
    </w:rPr>
  </w:style>
  <w:style w:type="paragraph" w:styleId="3">
    <w:name w:val="heading 3"/>
    <w:basedOn w:val="a"/>
    <w:next w:val="a0"/>
    <w:qFormat/>
    <w:pPr>
      <w:keepNext/>
      <w:keepLines/>
      <w:numPr>
        <w:ilvl w:val="2"/>
        <w:numId w:val="2"/>
      </w:numPr>
      <w:spacing w:before="260" w:after="260" w:line="360"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First Indent"/>
    <w:qFormat/>
    <w:pPr>
      <w:adjustRightInd w:val="0"/>
      <w:spacing w:line="360" w:lineRule="auto"/>
      <w:ind w:firstLineChars="200" w:firstLine="200"/>
      <w:jc w:val="both"/>
      <w:textAlignment w:val="baseline"/>
    </w:pPr>
    <w:rPr>
      <w:rFonts w:ascii="Arial" w:hAnsi="Arial"/>
      <w:kern w:val="2"/>
      <w:sz w:val="24"/>
      <w:szCs w:val="24"/>
    </w:rPr>
  </w:style>
  <w:style w:type="paragraph" w:styleId="a5">
    <w:name w:val="Document Map"/>
    <w:basedOn w:val="a"/>
    <w:link w:val="Char"/>
    <w:qFormat/>
    <w:rPr>
      <w:rFonts w:ascii="宋体" w:eastAsia="宋体"/>
      <w:sz w:val="18"/>
      <w:szCs w:val="18"/>
    </w:rPr>
  </w:style>
  <w:style w:type="paragraph" w:styleId="a6">
    <w:name w:val="Body Text"/>
    <w:basedOn w:val="a"/>
    <w:qFormat/>
    <w:pPr>
      <w:spacing w:after="120"/>
    </w:pPr>
  </w:style>
  <w:style w:type="paragraph" w:styleId="a7">
    <w:name w:val="footer"/>
    <w:basedOn w:val="a"/>
    <w:qFormat/>
    <w:pPr>
      <w:tabs>
        <w:tab w:val="center" w:pos="4153"/>
        <w:tab w:val="right" w:pos="8306"/>
      </w:tabs>
      <w:snapToGrid w:val="0"/>
      <w:ind w:firstLineChars="200" w:firstLine="200"/>
      <w:jc w:val="left"/>
    </w:pPr>
    <w:rPr>
      <w:sz w:val="18"/>
      <w:szCs w:val="18"/>
    </w:rPr>
  </w:style>
  <w:style w:type="paragraph" w:styleId="a8">
    <w:name w:val="header"/>
    <w:basedOn w:val="a"/>
    <w:qFormat/>
    <w:pPr>
      <w:pBdr>
        <w:bottom w:val="single" w:sz="6" w:space="1" w:color="auto"/>
      </w:pBdr>
      <w:tabs>
        <w:tab w:val="center" w:pos="4153"/>
        <w:tab w:val="right" w:pos="8306"/>
      </w:tabs>
      <w:snapToGrid w:val="0"/>
      <w:ind w:firstLineChars="200" w:firstLine="20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a">
    <w:name w:val="page number"/>
    <w:basedOn w:val="a1"/>
    <w:qFormat/>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模板正文"/>
    <w:basedOn w:val="a"/>
    <w:qFormat/>
    <w:pPr>
      <w:wordWrap w:val="0"/>
      <w:ind w:firstLineChars="200" w:firstLine="200"/>
    </w:pPr>
    <w:rPr>
      <w:rFonts w:eastAsia="仿宋_GB2312" w:cs="宋体"/>
      <w:sz w:val="28"/>
      <w:szCs w:val="21"/>
    </w:rPr>
  </w:style>
  <w:style w:type="paragraph" w:customStyle="1" w:styleId="10">
    <w:name w:val="正文1"/>
    <w:basedOn w:val="a"/>
    <w:qFormat/>
    <w:pPr>
      <w:spacing w:before="120" w:after="120" w:line="360" w:lineRule="auto"/>
      <w:ind w:firstLineChars="200" w:firstLine="200"/>
    </w:pPr>
    <w:rPr>
      <w:rFonts w:ascii="Arial" w:hAnsi="Arial"/>
      <w:sz w:val="24"/>
      <w:szCs w:val="22"/>
    </w:rPr>
  </w:style>
  <w:style w:type="paragraph" w:customStyle="1" w:styleId="ad">
    <w:name w:val="正文韩晶"/>
    <w:basedOn w:val="a6"/>
    <w:qFormat/>
    <w:pPr>
      <w:spacing w:after="0" w:line="360" w:lineRule="auto"/>
      <w:ind w:firstLineChars="200" w:firstLine="560"/>
      <w:contextualSpacing/>
      <w:jc w:val="left"/>
    </w:pPr>
    <w:rPr>
      <w:rFonts w:ascii="楷体_GB2312" w:eastAsia="楷体_GB2312" w:hAnsi="宋体"/>
      <w:color w:val="000000"/>
      <w:sz w:val="28"/>
      <w:szCs w:val="28"/>
    </w:rPr>
  </w:style>
  <w:style w:type="character" w:customStyle="1" w:styleId="Char">
    <w:name w:val="文档结构图 Char"/>
    <w:basedOn w:val="a1"/>
    <w:link w:val="a5"/>
    <w:qFormat/>
    <w:rPr>
      <w:rFonts w:ascii="宋体" w:eastAsia="宋体"/>
      <w:kern w:val="2"/>
      <w:sz w:val="18"/>
      <w:szCs w:val="18"/>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styleId="ae">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pageBreakBefore/>
      <w:numPr>
        <w:numId w:val="1"/>
      </w:numPr>
      <w:spacing w:before="312" w:afterLines="50"/>
      <w:jc w:val="left"/>
      <w:outlineLvl w:val="0"/>
    </w:pPr>
    <w:rPr>
      <w:rFonts w:eastAsia="黑体" w:cs="Arial"/>
      <w:b/>
      <w:color w:val="000000"/>
      <w:kern w:val="44"/>
      <w:sz w:val="44"/>
      <w:szCs w:val="44"/>
    </w:rPr>
  </w:style>
  <w:style w:type="paragraph" w:styleId="2">
    <w:name w:val="heading 2"/>
    <w:basedOn w:val="a"/>
    <w:next w:val="a"/>
    <w:unhideWhenUsed/>
    <w:qFormat/>
    <w:pPr>
      <w:keepNext/>
      <w:keepLines/>
      <w:numPr>
        <w:ilvl w:val="1"/>
        <w:numId w:val="1"/>
      </w:numPr>
      <w:spacing w:before="260" w:after="260" w:line="416" w:lineRule="auto"/>
      <w:ind w:left="0"/>
      <w:outlineLvl w:val="1"/>
    </w:pPr>
    <w:rPr>
      <w:rFonts w:ascii="Arial" w:eastAsia="黑体" w:hAnsi="Arial"/>
      <w:b/>
      <w:bCs/>
      <w:sz w:val="32"/>
      <w:szCs w:val="32"/>
    </w:rPr>
  </w:style>
  <w:style w:type="paragraph" w:styleId="3">
    <w:name w:val="heading 3"/>
    <w:basedOn w:val="a"/>
    <w:next w:val="a0"/>
    <w:qFormat/>
    <w:pPr>
      <w:keepNext/>
      <w:keepLines/>
      <w:numPr>
        <w:ilvl w:val="2"/>
        <w:numId w:val="2"/>
      </w:numPr>
      <w:spacing w:before="260" w:after="260" w:line="360"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First Indent"/>
    <w:qFormat/>
    <w:pPr>
      <w:adjustRightInd w:val="0"/>
      <w:spacing w:line="360" w:lineRule="auto"/>
      <w:ind w:firstLineChars="200" w:firstLine="200"/>
      <w:jc w:val="both"/>
      <w:textAlignment w:val="baseline"/>
    </w:pPr>
    <w:rPr>
      <w:rFonts w:ascii="Arial" w:hAnsi="Arial"/>
      <w:kern w:val="2"/>
      <w:sz w:val="24"/>
      <w:szCs w:val="24"/>
    </w:rPr>
  </w:style>
  <w:style w:type="paragraph" w:styleId="a5">
    <w:name w:val="Document Map"/>
    <w:basedOn w:val="a"/>
    <w:link w:val="Char"/>
    <w:qFormat/>
    <w:rPr>
      <w:rFonts w:ascii="宋体" w:eastAsia="宋体"/>
      <w:sz w:val="18"/>
      <w:szCs w:val="18"/>
    </w:rPr>
  </w:style>
  <w:style w:type="paragraph" w:styleId="a6">
    <w:name w:val="Body Text"/>
    <w:basedOn w:val="a"/>
    <w:qFormat/>
    <w:pPr>
      <w:spacing w:after="120"/>
    </w:pPr>
  </w:style>
  <w:style w:type="paragraph" w:styleId="a7">
    <w:name w:val="footer"/>
    <w:basedOn w:val="a"/>
    <w:qFormat/>
    <w:pPr>
      <w:tabs>
        <w:tab w:val="center" w:pos="4153"/>
        <w:tab w:val="right" w:pos="8306"/>
      </w:tabs>
      <w:snapToGrid w:val="0"/>
      <w:ind w:firstLineChars="200" w:firstLine="200"/>
      <w:jc w:val="left"/>
    </w:pPr>
    <w:rPr>
      <w:sz w:val="18"/>
      <w:szCs w:val="18"/>
    </w:rPr>
  </w:style>
  <w:style w:type="paragraph" w:styleId="a8">
    <w:name w:val="header"/>
    <w:basedOn w:val="a"/>
    <w:qFormat/>
    <w:pPr>
      <w:pBdr>
        <w:bottom w:val="single" w:sz="6" w:space="1" w:color="auto"/>
      </w:pBdr>
      <w:tabs>
        <w:tab w:val="center" w:pos="4153"/>
        <w:tab w:val="right" w:pos="8306"/>
      </w:tabs>
      <w:snapToGrid w:val="0"/>
      <w:ind w:firstLineChars="200" w:firstLine="20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a">
    <w:name w:val="page number"/>
    <w:basedOn w:val="a1"/>
    <w:qFormat/>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模板正文"/>
    <w:basedOn w:val="a"/>
    <w:qFormat/>
    <w:pPr>
      <w:wordWrap w:val="0"/>
      <w:ind w:firstLineChars="200" w:firstLine="200"/>
    </w:pPr>
    <w:rPr>
      <w:rFonts w:eastAsia="仿宋_GB2312" w:cs="宋体"/>
      <w:sz w:val="28"/>
      <w:szCs w:val="21"/>
    </w:rPr>
  </w:style>
  <w:style w:type="paragraph" w:customStyle="1" w:styleId="10">
    <w:name w:val="正文1"/>
    <w:basedOn w:val="a"/>
    <w:qFormat/>
    <w:pPr>
      <w:spacing w:before="120" w:after="120" w:line="360" w:lineRule="auto"/>
      <w:ind w:firstLineChars="200" w:firstLine="200"/>
    </w:pPr>
    <w:rPr>
      <w:rFonts w:ascii="Arial" w:hAnsi="Arial"/>
      <w:sz w:val="24"/>
      <w:szCs w:val="22"/>
    </w:rPr>
  </w:style>
  <w:style w:type="paragraph" w:customStyle="1" w:styleId="ad">
    <w:name w:val="正文韩晶"/>
    <w:basedOn w:val="a6"/>
    <w:qFormat/>
    <w:pPr>
      <w:spacing w:after="0" w:line="360" w:lineRule="auto"/>
      <w:ind w:firstLineChars="200" w:firstLine="560"/>
      <w:contextualSpacing/>
      <w:jc w:val="left"/>
    </w:pPr>
    <w:rPr>
      <w:rFonts w:ascii="楷体_GB2312" w:eastAsia="楷体_GB2312" w:hAnsi="宋体"/>
      <w:color w:val="000000"/>
      <w:sz w:val="28"/>
      <w:szCs w:val="28"/>
    </w:rPr>
  </w:style>
  <w:style w:type="character" w:customStyle="1" w:styleId="Char">
    <w:name w:val="文档结构图 Char"/>
    <w:basedOn w:val="a1"/>
    <w:link w:val="a5"/>
    <w:qFormat/>
    <w:rPr>
      <w:rFonts w:ascii="宋体" w:eastAsia="宋体"/>
      <w:kern w:val="2"/>
      <w:sz w:val="18"/>
      <w:szCs w:val="18"/>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styleId="ae">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432</Words>
  <Characters>2467</Characters>
  <Application>Microsoft Office Word</Application>
  <DocSecurity>0</DocSecurity>
  <Lines>20</Lines>
  <Paragraphs>5</Paragraphs>
  <ScaleCrop>false</ScaleCrop>
  <Company>微软中国</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XPStudio</dc:creator>
  <cp:lastModifiedBy>微软用户</cp:lastModifiedBy>
  <cp:revision>7</cp:revision>
  <dcterms:created xsi:type="dcterms:W3CDTF">2017-04-20T05:15:00Z</dcterms:created>
  <dcterms:modified xsi:type="dcterms:W3CDTF">2018-09-04T08:53:00Z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